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D2" w:rsidRPr="00B61FC0" w:rsidRDefault="005747D2" w:rsidP="00B61FC0">
      <w:pPr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1FC0">
        <w:rPr>
          <w:rFonts w:ascii="Times New Roman" w:hAnsi="Times New Roman"/>
          <w:b/>
          <w:sz w:val="28"/>
          <w:szCs w:val="28"/>
          <w:lang w:val="uk-UA"/>
        </w:rPr>
        <w:t>МІНІСТЕРСТВО 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СВІТИ І НАУКИ </w:t>
      </w:r>
      <w:r w:rsidRPr="00B61FC0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:rsidR="005747D2" w:rsidRPr="00B61FC0" w:rsidRDefault="005747D2" w:rsidP="00B61FC0">
      <w:pPr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spacing w:line="360" w:lineRule="auto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spacing w:line="360" w:lineRule="auto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spacing w:line="360" w:lineRule="auto"/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spacing w:line="240" w:lineRule="auto"/>
        <w:ind w:right="-143"/>
        <w:rPr>
          <w:rFonts w:ascii="Times New Roman" w:hAnsi="Times New Roman"/>
          <w:sz w:val="36"/>
          <w:szCs w:val="36"/>
          <w:lang w:val="uk-UA"/>
        </w:rPr>
      </w:pPr>
    </w:p>
    <w:p w:rsidR="005747D2" w:rsidRPr="00B61FC0" w:rsidRDefault="005747D2" w:rsidP="00B61FC0">
      <w:pPr>
        <w:spacing w:line="240" w:lineRule="auto"/>
        <w:ind w:right="-143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61FC0">
        <w:rPr>
          <w:rFonts w:ascii="Times New Roman" w:hAnsi="Times New Roman"/>
          <w:b/>
          <w:sz w:val="36"/>
          <w:szCs w:val="36"/>
          <w:lang w:val="uk-UA"/>
        </w:rPr>
        <w:t xml:space="preserve">НАВЧАЛЬНА ПРОГРАМА </w:t>
      </w:r>
    </w:p>
    <w:p w:rsidR="005747D2" w:rsidRDefault="005747D2" w:rsidP="00B61FC0">
      <w:pPr>
        <w:spacing w:line="240" w:lineRule="auto"/>
        <w:ind w:right="-143"/>
        <w:jc w:val="center"/>
        <w:rPr>
          <w:rFonts w:ascii="Times New Roman" w:hAnsi="Times New Roman"/>
          <w:b/>
          <w:sz w:val="36"/>
          <w:szCs w:val="36"/>
        </w:rPr>
      </w:pPr>
      <w:r w:rsidRPr="00B61FC0">
        <w:rPr>
          <w:rFonts w:ascii="Times New Roman" w:hAnsi="Times New Roman"/>
          <w:b/>
          <w:sz w:val="36"/>
          <w:szCs w:val="36"/>
        </w:rPr>
        <w:t>ФАКУЛЬТАТИВНОГО КУРСУ</w:t>
      </w:r>
    </w:p>
    <w:p w:rsidR="005747D2" w:rsidRPr="00B61FC0" w:rsidRDefault="005747D2" w:rsidP="00B61FC0">
      <w:pPr>
        <w:spacing w:line="240" w:lineRule="auto"/>
        <w:ind w:right="-143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5747D2" w:rsidRDefault="005747D2" w:rsidP="00B6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61FC0">
        <w:rPr>
          <w:rFonts w:ascii="Times New Roman" w:hAnsi="Times New Roman"/>
          <w:b/>
          <w:sz w:val="36"/>
          <w:szCs w:val="36"/>
        </w:rPr>
        <w:t>«</w:t>
      </w:r>
      <w:r w:rsidRPr="00B61FC0">
        <w:rPr>
          <w:rFonts w:ascii="Times New Roman" w:hAnsi="Times New Roman"/>
          <w:b/>
          <w:sz w:val="36"/>
          <w:szCs w:val="36"/>
          <w:lang w:val="uk-UA"/>
        </w:rPr>
        <w:t>ІСТОРІЯ І КУЛЬТУРА ГРЕЦІЇ ТА ГРЕКІВ УКРАЇНИ</w:t>
      </w:r>
      <w:r w:rsidRPr="00B61FC0">
        <w:rPr>
          <w:rFonts w:ascii="Times New Roman" w:hAnsi="Times New Roman"/>
          <w:b/>
          <w:sz w:val="36"/>
          <w:szCs w:val="36"/>
        </w:rPr>
        <w:t>»</w:t>
      </w:r>
    </w:p>
    <w:p w:rsidR="005747D2" w:rsidRDefault="005747D2" w:rsidP="00B6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47D2" w:rsidRPr="00B61FC0" w:rsidRDefault="005747D2" w:rsidP="00B61F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47D2" w:rsidRDefault="005747D2" w:rsidP="00B61FC0">
      <w:pPr>
        <w:spacing w:line="240" w:lineRule="auto"/>
        <w:ind w:right="-143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ДЛЯ УЧНІВ </w:t>
      </w:r>
      <w:r w:rsidRPr="00B61FC0">
        <w:rPr>
          <w:rFonts w:ascii="Times New Roman" w:hAnsi="Times New Roman"/>
          <w:b/>
          <w:sz w:val="36"/>
          <w:szCs w:val="36"/>
          <w:lang w:val="uk-UA"/>
        </w:rPr>
        <w:t>ЗАГАЛЬНООСВІТНІХ НАВЧАЛЬНИХ ЗАКЛАДІВ</w:t>
      </w:r>
      <w:r>
        <w:rPr>
          <w:rFonts w:ascii="Times New Roman" w:hAnsi="Times New Roman"/>
          <w:b/>
          <w:sz w:val="36"/>
          <w:szCs w:val="36"/>
          <w:lang w:val="uk-UA"/>
        </w:rPr>
        <w:t>,</w:t>
      </w:r>
      <w:r w:rsidRPr="00F83EDF">
        <w:rPr>
          <w:rFonts w:ascii="Times New Roman" w:hAnsi="Times New Roman"/>
          <w:b/>
          <w:sz w:val="36"/>
          <w:szCs w:val="36"/>
        </w:rPr>
        <w:t xml:space="preserve"> </w:t>
      </w:r>
    </w:p>
    <w:p w:rsidR="005747D2" w:rsidRPr="00F83EDF" w:rsidRDefault="005747D2" w:rsidP="00B61FC0">
      <w:pPr>
        <w:spacing w:line="240" w:lineRule="auto"/>
        <w:ind w:right="-143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ГРЕЦЬКИХ НЕДІЛЬНИХ ШКІЛ ТА КУЛЬТУРНО-ОСВІТНІХ ЦЕНТРІВ</w:t>
      </w: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B61FC0">
      <w:pPr>
        <w:ind w:right="-143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CC312E">
      <w:pPr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2016</w:t>
      </w:r>
      <w:r w:rsidRPr="00B61FC0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5747D2" w:rsidRDefault="005747D2" w:rsidP="00CC312E">
      <w:pPr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CC312E">
      <w:pPr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B61FC0" w:rsidRDefault="005747D2" w:rsidP="00CC312E">
      <w:pPr>
        <w:ind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1548"/>
        <w:gridCol w:w="8284"/>
      </w:tblGrid>
      <w:tr w:rsidR="005747D2" w:rsidRPr="00B61FC0" w:rsidTr="00787930">
        <w:trPr>
          <w:trHeight w:val="4123"/>
        </w:trPr>
        <w:tc>
          <w:tcPr>
            <w:tcW w:w="1548" w:type="dxa"/>
          </w:tcPr>
          <w:p w:rsidR="005747D2" w:rsidRPr="00B61FC0" w:rsidRDefault="005747D2" w:rsidP="003E409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F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Укладач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і:</w:t>
            </w:r>
          </w:p>
        </w:tc>
        <w:tc>
          <w:tcPr>
            <w:tcW w:w="8284" w:type="dxa"/>
          </w:tcPr>
          <w:p w:rsidR="005747D2" w:rsidRDefault="005747D2" w:rsidP="007879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79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Новікова С.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  <w:r w:rsidRPr="00D15A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D15AFF">
              <w:rPr>
                <w:rFonts w:ascii="Times New Roman" w:hAnsi="Times New Roman"/>
                <w:sz w:val="28"/>
                <w:szCs w:val="28"/>
                <w:lang w:val="uk-UA"/>
              </w:rPr>
              <w:t>анди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 історичних наук, доцент кафедри історичних дисциплін Маріупольського державного університету;</w:t>
            </w:r>
          </w:p>
          <w:p w:rsidR="005747D2" w:rsidRDefault="005747D2" w:rsidP="007879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79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Подгайко М.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., к</w:t>
            </w:r>
            <w:r w:rsidRPr="00D15AFF">
              <w:rPr>
                <w:rFonts w:ascii="Times New Roman" w:hAnsi="Times New Roman"/>
                <w:sz w:val="28"/>
                <w:szCs w:val="28"/>
                <w:lang w:val="uk-UA"/>
              </w:rPr>
              <w:t>анди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 історичних наук, доцент кафедри історичних дисциплін Маріупольського державного університету;</w:t>
            </w:r>
          </w:p>
          <w:p w:rsidR="005747D2" w:rsidRDefault="005747D2" w:rsidP="007879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79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Волониць В.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., к</w:t>
            </w:r>
            <w:r w:rsidRPr="00D15AFF">
              <w:rPr>
                <w:rFonts w:ascii="Times New Roman" w:hAnsi="Times New Roman"/>
                <w:sz w:val="28"/>
                <w:szCs w:val="28"/>
                <w:lang w:val="uk-UA"/>
              </w:rPr>
              <w:t>анди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 історичних наук, доцент кафедри історичних дисциплін Маріупольського державного університету;</w:t>
            </w:r>
          </w:p>
          <w:p w:rsidR="005747D2" w:rsidRDefault="005747D2" w:rsidP="0078793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79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Арабаджи С.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  <w:r w:rsidRPr="00D15A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D15AFF">
              <w:rPr>
                <w:rFonts w:ascii="Times New Roman" w:hAnsi="Times New Roman"/>
                <w:sz w:val="28"/>
                <w:szCs w:val="28"/>
                <w:lang w:val="uk-UA"/>
              </w:rPr>
              <w:t>анди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 історичних наук, старший викладач кафедри історичних дисциплін Маріупольського державного університету</w:t>
            </w:r>
          </w:p>
          <w:p w:rsidR="005747D2" w:rsidRDefault="005747D2" w:rsidP="00787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47D2" w:rsidRDefault="005747D2" w:rsidP="00787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47D2" w:rsidRDefault="005747D2" w:rsidP="00787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47D2" w:rsidRDefault="005747D2" w:rsidP="00787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47D2" w:rsidRDefault="005747D2" w:rsidP="007879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47D2" w:rsidRPr="00B61FC0" w:rsidRDefault="005747D2" w:rsidP="003E409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5747D2" w:rsidRPr="00B61FC0" w:rsidRDefault="005747D2" w:rsidP="00B61FC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D15AFF" w:rsidRDefault="005747D2" w:rsidP="00787930">
      <w:pPr>
        <w:rPr>
          <w:rFonts w:ascii="Times New Roman" w:hAnsi="Times New Roman"/>
          <w:sz w:val="28"/>
          <w:szCs w:val="28"/>
          <w:lang w:val="uk-UA"/>
        </w:rPr>
      </w:pPr>
    </w:p>
    <w:p w:rsidR="005747D2" w:rsidRPr="00B61FC0" w:rsidRDefault="005747D2" w:rsidP="00B61FC0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5747D2" w:rsidRPr="00365FF3" w:rsidRDefault="005747D2" w:rsidP="00365FF3">
      <w:pPr>
        <w:rPr>
          <w:rFonts w:ascii="Times New Roman" w:hAnsi="Times New Roman"/>
          <w:b/>
          <w:sz w:val="24"/>
          <w:szCs w:val="24"/>
        </w:rPr>
      </w:pPr>
      <w:r w:rsidRPr="00B61FC0">
        <w:rPr>
          <w:rFonts w:ascii="Times New Roman" w:hAnsi="Times New Roman"/>
          <w:b/>
          <w:sz w:val="28"/>
          <w:szCs w:val="28"/>
        </w:rPr>
        <w:br w:type="page"/>
      </w:r>
    </w:p>
    <w:p w:rsidR="005747D2" w:rsidRPr="00CC312E" w:rsidRDefault="005747D2" w:rsidP="00365F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312E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5747D2" w:rsidRPr="00CC312E" w:rsidRDefault="005747D2" w:rsidP="00365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47D2" w:rsidRPr="00CC312E" w:rsidRDefault="005747D2" w:rsidP="00365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color w:val="00B050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>Програма «Історія і культура Греції та греків України» розроблена для вивчення у факультативного курсу у загальноосвітній школі.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B7CF3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 вивчення факультативного курсу - поглибити знання учнів з історії та культури Греції та грецької діаспори в Україні від античної доби до сьогодення. Цей факультативний курс допомагає учням більш повно побачити історичний шлях талановитого і мудрого народу, який, незважаючи на колосальні труднощі та випробування, зберіг свою культурну та етнічну самобутність.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12E">
        <w:rPr>
          <w:rFonts w:ascii="Times New Roman" w:hAnsi="Times New Roman"/>
          <w:sz w:val="28"/>
          <w:szCs w:val="28"/>
          <w:lang w:val="uk-UA"/>
        </w:rPr>
        <w:t>Також він знайомить учнів з життям видатних науковців, політиків, громадських діячів та митців, що походили з грецької діаспори, діяльність яких стала одним з чинників розвитку української матеріальної та духовної культури.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Вказана мета передбачає вирішення наступних </w:t>
      </w:r>
      <w:r w:rsidRPr="007B7CF3">
        <w:rPr>
          <w:rFonts w:ascii="Times New Roman" w:hAnsi="Times New Roman"/>
          <w:b/>
          <w:sz w:val="28"/>
          <w:szCs w:val="28"/>
          <w:lang w:val="uk-UA"/>
        </w:rPr>
        <w:t>завдань</w:t>
      </w:r>
      <w:r w:rsidRPr="00CC312E">
        <w:rPr>
          <w:rFonts w:ascii="Times New Roman" w:hAnsi="Times New Roman"/>
          <w:sz w:val="28"/>
          <w:szCs w:val="28"/>
          <w:lang w:val="uk-UA"/>
        </w:rPr>
        <w:t>:</w:t>
      </w:r>
    </w:p>
    <w:p w:rsidR="005747D2" w:rsidRPr="00CC312E" w:rsidRDefault="005747D2" w:rsidP="006F5F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>формування історичної самосвідомості українських греків, усвідомлення ними своєї ролі поєднуючої ланки у відносинах між сучасною Грецькою республікою та Україною;</w:t>
      </w:r>
    </w:p>
    <w:p w:rsidR="005747D2" w:rsidRPr="00CC312E" w:rsidRDefault="005747D2" w:rsidP="006F5F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>ознайомлення із найважливішими подіями історичного буття грецького народу;</w:t>
      </w:r>
    </w:p>
    <w:p w:rsidR="005747D2" w:rsidRPr="00CC312E" w:rsidRDefault="005747D2" w:rsidP="006F5F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>засвоєння та закріплення основних знань і вмінь, опанованих учнями в рамках основної шкільної програми з історії України та всесвітньої історії;</w:t>
      </w:r>
    </w:p>
    <w:p w:rsidR="005747D2" w:rsidRPr="00CC312E" w:rsidRDefault="005747D2" w:rsidP="006F5FD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>формування в учнів історичних знань як основи їхніх світоглядних позицій, ознайомлення їх з історичним минулим людства та його соціальним досвідом;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розвиток в учнів історичного мислення, що передбачає загальне розуміння історичного процесу, його різноманітності і суперечливості;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ознайомлення їх з загальнолюдськими і національними духовними цінностями, досягненнями культури, ідеалами гуманізму, демократії, громадянського суспільства;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виховання в учнів особистісних якостей громадянина України, любові до свого краю і народу, відповідальності за його і своє майбутнє, відкритості до сприйняття різноманітних культурних досягнень світу;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формування в учнів позитивних мотивів активної участі в суспільному житті, соціального оптимізму, здатності здійснювати самостійний вибір і приймати відповідні рішення;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виробляти вміння практично осмислювати минуле і прогнозувати майбутнє, усвідомлювати роль людини (включаючи й себе) в історії;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ознайомлення з позитивним досвідом у взаєминах українців з представниками меншин на основі добросусідства і толерантності;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розвиток критичного, творчого мислення; формування власного погляду на інформацію;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формування у дітей навички самоосвіти, прагнення ознайомлювати їх з основами філософії і методовміння працювати із сучасними носіями інформації (електронними підручниками зі історії, інформаційно-бібліографічними центрами та ін.);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використовувати любов і пошану до державної символіки суверенної України, а також шанобливе ставлення до родини.</w:t>
      </w:r>
    </w:p>
    <w:p w:rsidR="005747D2" w:rsidRPr="007B7CF3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B7CF3">
        <w:rPr>
          <w:rFonts w:ascii="Times New Roman" w:hAnsi="Times New Roman"/>
          <w:sz w:val="28"/>
          <w:szCs w:val="28"/>
          <w:lang w:val="uk-UA"/>
        </w:rPr>
        <w:t>Реалізація цієї мети і завдань досягається шляхом використання сучасних підходів до вивчення історії: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>- науковість, що передбачає відповідальність викладання предмету сучасному рівню розвитку історичної науки, формування засобами шкільних історичних курсів цілісного наукового світогляду школярів;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конкретно-історичний підхід;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гуманізація та особистісна орієнтація;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системний комплексний підхід, міжпредметна та міжкурсова інтегрованість;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аксіологічний (ціннісний) підхід, що передбачає засвоєння духовних цінностей народів і людства в цілому, вироблення особистісної системи оцінювання історичних подій, діячів, явищ тощо;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альтернативно-проблемний підхід, що передбачає використання різноманітних історичних джерел, ознайомлення з різними точками зору на історичні події і явища;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>- демократизація викладання предмету, відмова від авторитаризму, використання особистісно орієнтованих педагогічних технологій;</w:t>
      </w:r>
    </w:p>
    <w:p w:rsidR="005747D2" w:rsidRPr="00CC312E" w:rsidRDefault="005747D2" w:rsidP="00365F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 - розвиток інтересу учнів до історії як сфери знань і як предмета, формування у них власних освітніх запитів щодо навчання історії та вміння їх задовольняти.</w:t>
      </w:r>
    </w:p>
    <w:p w:rsidR="005747D2" w:rsidRPr="00CC312E" w:rsidRDefault="005747D2" w:rsidP="00365F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Змістовно програма факультативного курсу складається з чотирьох частин, кожна з яких побудована за проблемно-хронологічним принципом і відображає певні особливості історичного та культурного розвитку Греції, України та грецької діаспори на українських теренах, українсько-грецьких зв’язків. Кожний розділ відповідає особливостям вікового змісту навчально-виховного процесу. Оскільки для грецької діаспори в Україні особливу роль відіграє середньовічна доба (з неї походить самоназва українських греків «румеї» / «уруми»), та модерна доба (в яку відбулося розселення греків на Півдні України та формування головних центрів грецької діаспори), цим періодам приділено особливу увагу при формуванні програми факультативного курсу «Історія і культура Греції та греків України». </w:t>
      </w:r>
    </w:p>
    <w:p w:rsidR="005747D2" w:rsidRPr="00CC312E" w:rsidRDefault="005747D2" w:rsidP="00365F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Програма факультативного курсу спрямована на реалізацію вимог освітньої галузі «Суспільствознавство» Державного стандарту базової середньої освіти, конкретизує зміст історичного компоненту галузі та вимоги до загальноосвітньої підготовки учнів з історії. У програмі представлено окремі розділи курсів історії України і всесвітньої історії з давніх часів до сьогодення, які складають </w:t>
      </w:r>
      <w:r w:rsidRPr="00CC312E">
        <w:rPr>
          <w:rFonts w:ascii="Times New Roman" w:hAnsi="Times New Roman"/>
          <w:b/>
          <w:i/>
          <w:sz w:val="28"/>
          <w:szCs w:val="28"/>
          <w:lang w:val="uk-UA"/>
        </w:rPr>
        <w:t>хронологічно послідовну лінійну систему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CC312E">
        <w:rPr>
          <w:rFonts w:ascii="Times New Roman" w:hAnsi="Times New Roman"/>
          <w:sz w:val="28"/>
          <w:szCs w:val="28"/>
          <w:lang w:val="uk-UA"/>
        </w:rPr>
        <w:t>шкільної історичної освіти.</w:t>
      </w:r>
    </w:p>
    <w:p w:rsidR="005747D2" w:rsidRPr="00CC312E" w:rsidRDefault="005747D2" w:rsidP="00365F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sz w:val="28"/>
          <w:szCs w:val="28"/>
          <w:lang w:val="uk-UA"/>
        </w:rPr>
        <w:t xml:space="preserve">Пропонована програма виконує дві функції: </w:t>
      </w:r>
      <w:r w:rsidRPr="00CC312E">
        <w:rPr>
          <w:rFonts w:ascii="Times New Roman" w:hAnsi="Times New Roman"/>
          <w:b/>
          <w:i/>
          <w:sz w:val="28"/>
          <w:szCs w:val="28"/>
          <w:lang w:val="uk-UA"/>
        </w:rPr>
        <w:t>інформаційно-методичну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, що дає змогу всім учасникам навчально-виховного процесу і авторам відповідних підручників та інших навчально-методичних матеріалів дізнатися про мету, завдання та шляхи їх досягнення в межах навчального предмета «історія» заради розвитку, навчання і виховання дитини; </w:t>
      </w:r>
      <w:r w:rsidRPr="00CC312E">
        <w:rPr>
          <w:rFonts w:ascii="Times New Roman" w:hAnsi="Times New Roman"/>
          <w:b/>
          <w:i/>
          <w:sz w:val="28"/>
          <w:szCs w:val="28"/>
          <w:lang w:val="uk-UA"/>
        </w:rPr>
        <w:t>організаційно-методичну</w:t>
      </w:r>
      <w:r w:rsidRPr="00CC312E">
        <w:rPr>
          <w:rFonts w:ascii="Times New Roman" w:hAnsi="Times New Roman"/>
          <w:i/>
          <w:sz w:val="28"/>
          <w:szCs w:val="28"/>
          <w:lang w:val="uk-UA"/>
        </w:rPr>
        <w:t>,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 яка передбачає розподіл навчального матеріалу на етапи (роки) вивчення, визначення кількісних та якісних характеристик процесу навчання для укладання поурочного планування та відповідної атестації учнів.</w:t>
      </w:r>
    </w:p>
    <w:p w:rsidR="005747D2" w:rsidRPr="00CC312E" w:rsidRDefault="005747D2" w:rsidP="00365FF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Style w:val="2"/>
          <w:rFonts w:ascii="Times New Roman" w:hAnsi="Times New Roman"/>
          <w:sz w:val="28"/>
          <w:szCs w:val="28"/>
          <w:lang w:val="uk-UA"/>
        </w:rPr>
        <w:t>Зміст навчального історичного матеріалу, поданий у програмі, побудований з використанням цивілізаційного, культурологічного, соціоантропоцентричного та  аксіологічного підходів у контексті розвитку  історичного процесу. Людина розглядається як суб’єкт і творець історії. Методологія відбору змісту програмного матеріалу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 ґрунтується на системі наукових ідей і понять історичної науки, загальнолюдських цінностях, сучасних психолого-педагогічних вимогах до процесу навчання в основній школі. Засвоєння учнями навчального змісту, пропонованого цією програмою,забезпечує умови набуття нимиключових і галузевих компетентностей та предметної  історичної компетентності.</w:t>
      </w:r>
    </w:p>
    <w:p w:rsidR="005747D2" w:rsidRPr="00CC312E" w:rsidRDefault="005747D2" w:rsidP="00365FF3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CC312E">
        <w:rPr>
          <w:rStyle w:val="2"/>
          <w:rFonts w:ascii="Times New Roman" w:hAnsi="Times New Roman"/>
          <w:sz w:val="28"/>
          <w:szCs w:val="28"/>
          <w:lang w:val="uk-UA"/>
        </w:rPr>
        <w:t xml:space="preserve">Зміст факультативного курсу відповідно до змістових ліній Державного стандарту галузі передбачає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>багатоаспектність викладу (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вивчення різних вимірів історії – соціального, економічного, політичного, культурного тощо) та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багато перспективність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(вивчення історії з точки зору різних суб’єктів історичного процесу). </w:t>
      </w:r>
      <w:r w:rsidRPr="00CC312E">
        <w:rPr>
          <w:rStyle w:val="2"/>
          <w:rFonts w:ascii="Times New Roman" w:hAnsi="Times New Roman"/>
          <w:sz w:val="28"/>
          <w:szCs w:val="28"/>
          <w:lang w:val="uk-UA"/>
        </w:rPr>
        <w:t>Особливу увагу приділено питанням історії ідей та духовних зрушень,  соціального й повсякденного життя, взаємовідносинам, взаємовпливу та діалогу культур різних народів. Це дає змогу одночасно з формуванням конкретних знань та загальноісторичних уявлень учнів створювати умови для розвитку їхніх моральних та естетичних цінностей. Змістові лінії (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людина 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>людина, людина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суспільство, людина 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влада,  людина 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світ уявлень та ідей, </w:t>
      </w:r>
      <w:r w:rsidRPr="00CC312E">
        <w:rPr>
          <w:rFonts w:ascii="Times New Roman" w:hAnsi="Times New Roman"/>
          <w:sz w:val="28"/>
          <w:szCs w:val="28"/>
          <w:lang w:val="uk-UA"/>
        </w:rPr>
        <w:t>л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юдина 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>простір,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 людина – природа,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людина 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світ речей) враховані як у складових змісту освітньої галузі, так і в державних вимогах до рівня загальноосвітньої підготовки учнів. </w:t>
      </w:r>
    </w:p>
    <w:p w:rsidR="005747D2" w:rsidRPr="00CC312E" w:rsidRDefault="005747D2" w:rsidP="007B7CF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Історичний матеріал структуровано згідно з </w:t>
      </w:r>
      <w:r w:rsidRPr="00CC312E">
        <w:rPr>
          <w:rFonts w:ascii="Times New Roman" w:hAnsi="Times New Roman"/>
          <w:b/>
          <w:i/>
          <w:iCs/>
          <w:sz w:val="28"/>
          <w:szCs w:val="28"/>
          <w:lang w:val="uk-UA"/>
        </w:rPr>
        <w:t>проблемно-тематичним підходом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 xml:space="preserve"> у поєднанні </w:t>
      </w:r>
      <w:r w:rsidRPr="00CC312E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тематично-поглибленим іоглядовим </w:t>
      </w:r>
      <w:r w:rsidRPr="00CC312E">
        <w:rPr>
          <w:rFonts w:ascii="Times New Roman" w:hAnsi="Times New Roman"/>
          <w:iCs/>
          <w:sz w:val="28"/>
          <w:szCs w:val="28"/>
          <w:lang w:val="uk-UA"/>
        </w:rPr>
        <w:t>вивченням</w:t>
      </w:r>
      <w:r w:rsidRPr="00CC312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У програмі широко реалізовано необхідний </w:t>
      </w:r>
      <w:r w:rsidRPr="00CC312E">
        <w:rPr>
          <w:rFonts w:ascii="Times New Roman" w:hAnsi="Times New Roman"/>
          <w:b/>
          <w:i/>
          <w:sz w:val="28"/>
          <w:szCs w:val="28"/>
          <w:lang w:val="uk-UA"/>
        </w:rPr>
        <w:t>регіональний та краєзнавчий</w:t>
      </w:r>
      <w:r w:rsidRPr="00CC312E">
        <w:rPr>
          <w:rFonts w:ascii="Times New Roman" w:hAnsi="Times New Roman"/>
          <w:sz w:val="28"/>
          <w:szCs w:val="28"/>
          <w:lang w:val="uk-UA"/>
        </w:rPr>
        <w:t xml:space="preserve"> компоненти.</w:t>
      </w:r>
    </w:p>
    <w:p w:rsidR="005747D2" w:rsidRDefault="005747D2" w:rsidP="00BC00B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A28A1">
        <w:rPr>
          <w:rFonts w:ascii="Times New Roman" w:hAnsi="Times New Roman"/>
          <w:sz w:val="28"/>
          <w:szCs w:val="28"/>
          <w:lang w:val="uk-UA"/>
        </w:rPr>
        <w:t xml:space="preserve">Оцінювання результатів навчання здійснюється вербально. Але з  метою стимулювання інтересу в учнів, зацікавленості до вивчення </w:t>
      </w:r>
      <w:r>
        <w:rPr>
          <w:rFonts w:ascii="Times New Roman" w:hAnsi="Times New Roman"/>
          <w:sz w:val="28"/>
          <w:szCs w:val="28"/>
          <w:lang w:val="uk-UA"/>
        </w:rPr>
        <w:t>історії та</w:t>
      </w:r>
      <w:r w:rsidRPr="004A28A1">
        <w:rPr>
          <w:rFonts w:ascii="Times New Roman" w:hAnsi="Times New Roman"/>
          <w:sz w:val="28"/>
          <w:szCs w:val="28"/>
          <w:lang w:val="uk-UA"/>
        </w:rPr>
        <w:t xml:space="preserve"> культури Греції, визначення рівня навчальних досягнень учнів, можливо здійснювати підсумкове та семестрове оцінювання на основі проведення тестування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747D2" w:rsidRPr="00BC00B2" w:rsidRDefault="005747D2" w:rsidP="00BC00B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00B2">
        <w:rPr>
          <w:rFonts w:ascii="Times New Roman" w:hAnsi="Times New Roman"/>
          <w:sz w:val="28"/>
          <w:szCs w:val="28"/>
          <w:lang w:val="uk-UA"/>
        </w:rPr>
        <w:t>Програма має варіативний характер, тому вчитель, враховуючи те, скільки годин йому відведено на викладання факультивного курсу, має право регулювати навчальний процес за власним бажанням.</w:t>
      </w:r>
    </w:p>
    <w:p w:rsidR="005747D2" w:rsidRPr="00BC00B2" w:rsidRDefault="005747D2" w:rsidP="004A28A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7D2" w:rsidRPr="004A28A1" w:rsidRDefault="005747D2" w:rsidP="004A28A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Pr="00365FF3" w:rsidRDefault="005747D2" w:rsidP="00365FF3">
      <w:pPr>
        <w:rPr>
          <w:rFonts w:ascii="Times New Roman" w:hAnsi="Times New Roman"/>
          <w:sz w:val="24"/>
          <w:szCs w:val="24"/>
          <w:lang w:val="uk-UA"/>
        </w:rPr>
      </w:pPr>
    </w:p>
    <w:p w:rsidR="005747D2" w:rsidRDefault="005747D2" w:rsidP="00CC3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CC3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CC3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CC3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CC3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CC312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Default="005747D2" w:rsidP="00A144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747D2" w:rsidRPr="00CC312E" w:rsidRDefault="005747D2" w:rsidP="00A144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312E">
        <w:rPr>
          <w:rFonts w:ascii="Times New Roman" w:hAnsi="Times New Roman"/>
          <w:b/>
          <w:sz w:val="28"/>
          <w:szCs w:val="28"/>
          <w:lang w:val="uk-UA"/>
        </w:rPr>
        <w:t>Зміст програми</w:t>
      </w:r>
    </w:p>
    <w:p w:rsidR="005747D2" w:rsidRPr="00F83EDF" w:rsidRDefault="005747D2" w:rsidP="00A14405">
      <w:pPr>
        <w:spacing w:after="0" w:line="240" w:lineRule="auto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  <w:lang w:val="uk-UA"/>
        </w:rPr>
        <w:t>Перший рік навчання (34 години)</w:t>
      </w:r>
    </w:p>
    <w:p w:rsidR="005747D2" w:rsidRPr="00365FF3" w:rsidRDefault="005747D2" w:rsidP="00A14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47D2" w:rsidRDefault="005747D2" w:rsidP="00A14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FF3">
        <w:rPr>
          <w:rFonts w:ascii="Times New Roman" w:hAnsi="Times New Roman"/>
          <w:b/>
          <w:sz w:val="24"/>
          <w:szCs w:val="24"/>
          <w:lang w:val="uk-UA"/>
        </w:rPr>
        <w:t>Вступ до історії і культури Греції та греків України. Антична доба</w:t>
      </w:r>
    </w:p>
    <w:p w:rsidR="005747D2" w:rsidRPr="00365FF3" w:rsidRDefault="005747D2" w:rsidP="00A14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260"/>
        <w:gridCol w:w="5528"/>
      </w:tblGrid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 годин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1.Знайомство з історією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 Історія як наука.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Хронологія та періодизація. Поняття про історичне джерело. Археологічні пам’ятки. Письмові джерела. Допоміжні історичні дисципліни та їх роль у вивченні історії.</w:t>
            </w:r>
          </w:p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Назви та імена в історичній науці.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Історико-етнографічні райони України та найбільші центри грецької діаспори. Історична географія рідного краю. Найпоширеніші грецькі імена та прізвища. Їх історія.</w:t>
            </w:r>
          </w:p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3.Усні історичні джерела.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Міфологія. Усна народна творчість (фольклор). Родина як осередок історичної пам’яті народу.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pStyle w:val="ListParagraph"/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pacing w:before="0" w:after="0" w:line="240" w:lineRule="auto"/>
              <w:ind w:right="0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sz w:val="24"/>
                <w:szCs w:val="24"/>
                <w:lang w:val="uk-UA"/>
              </w:rPr>
              <w:t>називає і пояснює поняття: «</w:t>
            </w:r>
            <w:r w:rsidRPr="003B7380">
              <w:rPr>
                <w:color w:val="000000"/>
                <w:sz w:val="24"/>
                <w:szCs w:val="24"/>
                <w:lang w:val="uk-UA"/>
              </w:rPr>
              <w:t>історія», «історія України», «всесвітня історія», «лінія часу», «календар», «історична карта», «учений-історик»,</w:t>
            </w:r>
            <w:r w:rsidRPr="003B7380">
              <w:rPr>
                <w:i/>
                <w:iCs/>
                <w:sz w:val="24"/>
                <w:szCs w:val="24"/>
                <w:lang w:val="uk-UA"/>
              </w:rPr>
              <w:t xml:space="preserve"> «</w:t>
            </w:r>
            <w:r w:rsidRPr="003B7380">
              <w:rPr>
                <w:iCs/>
                <w:color w:val="000000"/>
                <w:sz w:val="24"/>
                <w:szCs w:val="24"/>
                <w:lang w:val="uk-UA"/>
              </w:rPr>
              <w:t>археологія», «археологічні розкопки», «писемні історичні джерела», «літописи», «історичні документи», «герб», «топонім»</w:t>
            </w:r>
            <w:r w:rsidRPr="003B7380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pacing w:before="0" w:after="0" w:line="240" w:lineRule="auto"/>
              <w:ind w:right="0"/>
              <w:rPr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i/>
                <w:color w:val="000000"/>
                <w:sz w:val="24"/>
                <w:szCs w:val="24"/>
                <w:lang w:val="uk-UA"/>
              </w:rPr>
              <w:t>розповідає</w:t>
            </w:r>
            <w:r w:rsidRPr="003B7380">
              <w:rPr>
                <w:color w:val="000000"/>
                <w:sz w:val="24"/>
                <w:szCs w:val="24"/>
                <w:lang w:val="uk-UA"/>
              </w:rPr>
              <w:t xml:space="preserve">, як історики довідуються про минулі часі на основі археологічних розкопок, писемних джерел, монет і грошей, назв населених пунктів, пісень, казок та традицій побуту. 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pacing w:before="0" w:after="0" w:line="240" w:lineRule="auto"/>
              <w:ind w:right="0"/>
              <w:rPr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color w:val="000000"/>
                <w:sz w:val="24"/>
                <w:szCs w:val="24"/>
                <w:lang w:val="uk-UA"/>
              </w:rPr>
              <w:t>відрізняє</w:t>
            </w:r>
            <w:r w:rsidRPr="003B7380">
              <w:rPr>
                <w:color w:val="000000"/>
                <w:sz w:val="24"/>
                <w:szCs w:val="24"/>
                <w:lang w:val="uk-UA"/>
              </w:rPr>
              <w:t xml:space="preserve"> художньо-образний та науково-популярний історичний тексти і складає запитання до них;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висловлює ставлення </w:t>
            </w:r>
            <w:r w:rsidRPr="003B7380"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  <w:t>щодо необхідності збереження історичних джерел і дбайливого ставлення до пам’яток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pacing w:before="0" w:after="0" w:line="240" w:lineRule="auto"/>
              <w:ind w:right="0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3B7380">
              <w:rPr>
                <w:iCs/>
                <w:color w:val="000000"/>
                <w:sz w:val="24"/>
                <w:szCs w:val="24"/>
                <w:lang w:val="uk-UA"/>
              </w:rPr>
              <w:t xml:space="preserve">історичних пам’яток, писемних джерел, історичних назв Греції та місць проживання грецької діаспори в Україні, творів фольклору і традицій, з яких можна довідатися про минуле грецького народу; 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pacing w:before="0" w:after="0" w:line="240" w:lineRule="auto"/>
              <w:ind w:right="0"/>
              <w:rPr>
                <w:i/>
                <w:iCs/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sz w:val="24"/>
                <w:szCs w:val="24"/>
                <w:lang w:val="uk-UA"/>
              </w:rPr>
              <w:t>знаходить на історичній карті Грецію, Україну, Афіни, Київ.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pacing w:before="0" w:after="0" w:line="240" w:lineRule="auto"/>
              <w:ind w:right="0"/>
              <w:rPr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color w:val="000000"/>
                <w:sz w:val="24"/>
                <w:szCs w:val="24"/>
                <w:lang w:val="uk-UA"/>
              </w:rPr>
              <w:t>розрізняє</w:t>
            </w:r>
            <w:r w:rsidRPr="003B7380">
              <w:rPr>
                <w:color w:val="000000"/>
                <w:sz w:val="24"/>
                <w:szCs w:val="24"/>
                <w:lang w:val="uk-UA"/>
              </w:rPr>
              <w:t xml:space="preserve"> умовні позначки на історичній карті, з</w:t>
            </w:r>
            <w:r w:rsidRPr="003B7380">
              <w:rPr>
                <w:i/>
                <w:iCs/>
                <w:color w:val="000000"/>
                <w:sz w:val="24"/>
                <w:szCs w:val="24"/>
                <w:lang w:val="uk-UA"/>
              </w:rPr>
              <w:t>находить</w:t>
            </w: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color w:val="000000"/>
                <w:sz w:val="24"/>
                <w:szCs w:val="24"/>
                <w:lang w:val="uk-UA"/>
              </w:rPr>
              <w:t>на карті окремі історичні пам’ятки з історії Греції та грецької діаспори в Україні;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pacing w:before="0" w:after="0" w:line="240" w:lineRule="auto"/>
              <w:ind w:right="0"/>
              <w:rPr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color w:val="000000"/>
                <w:sz w:val="24"/>
                <w:szCs w:val="24"/>
                <w:lang w:val="uk-UA"/>
              </w:rPr>
              <w:t>складає</w:t>
            </w:r>
            <w:r w:rsidRPr="003B7380">
              <w:rPr>
                <w:color w:val="000000"/>
                <w:sz w:val="24"/>
                <w:szCs w:val="24"/>
                <w:lang w:val="uk-UA"/>
              </w:rPr>
              <w:t xml:space="preserve"> запитання про історичне минуле до тексту підручника;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добирає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інформацію про минуле з сімейних фотографій;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висловлює ставлення до вивчення історії свого народу і країни.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88" w:type="dxa"/>
            <w:gridSpan w:val="2"/>
          </w:tcPr>
          <w:p w:rsidR="005747D2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тематичне оцінювання</w:t>
            </w:r>
          </w:p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2. Греки на українських теренах. Сучасна Греція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 Виникнення перших грецьких громад на території України (ХVІ – ХVІІІ ст.).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Греки у Львові. Ніжинська громада. Грецькі громади Криму та Приазов’я. Головні риси економічного, суспільного та культурного життя.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Учень/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співвідносить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рік зі століттям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розрізняє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умовні позначки на історичній карті, з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находить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територію України;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показує на карті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розташування грецьких громад на території України у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ХVІ – ХVІІІ ст.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: м. Львів, м. Ніжин, Крим, Північне Приазов’я;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sz w:val="24"/>
                <w:szCs w:val="24"/>
                <w:lang w:val="uk-UA"/>
              </w:rPr>
              <w:t>установлює</w:t>
            </w:r>
            <w:r w:rsidRPr="003B7380">
              <w:rPr>
                <w:sz w:val="24"/>
                <w:szCs w:val="24"/>
                <w:lang w:val="uk-UA"/>
              </w:rPr>
              <w:t xml:space="preserve"> хронологічну послідовність виникнення грецьких громад на території України;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розвитку українських земель у ХVІ ст. та пов’язує їх з соціально-економічними причинами появи греків у Львові й виникненням Ніжинського грецького братства;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політику уряду Російської імперії у ХVІІІ ст. щодо Криму та пов’язує її з виникненням грецької громади на території Північного Приазов’я.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називає умови,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за яким греки-християни залишили Кримський півострів й погодились оселитися на нових землях;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пояснює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і</w:t>
            </w: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 застосовує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поняття: «громада», «духовне братство», «жалувана грамота», «християнство», «іслам»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.</w:t>
            </w:r>
          </w:p>
          <w:p w:rsidR="005747D2" w:rsidRPr="003B7380" w:rsidRDefault="005747D2" w:rsidP="00A1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Культура, побут, традиції греків України.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побуту греків Криму та Приазов’я: одяг, житло, традиційні страви, найважливіші свята.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висловлює судження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вивчення історії та культури греків України та ролі музеїв, архівів, історичної літератури  у збереженні пам’яті про минуле;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складає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запитання щодо особливостей побуту греків України;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висловлює власне ставлення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до традицій, побуту та обрядів греків;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складає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 розповіді про релігійні свята греків і розповідає за планом, уживаючи історичні поняття та терміни;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пояснює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і</w:t>
            </w: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 застосовує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поняття: «культура», побут», «обряд»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Сучасна Греція.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Географічне положення. Адміністративно-територіальний поділ.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Політичний устрій. Символіка. Політичні партії та найбільш відомі політичні діячі.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розрізняє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умовні позначки на історичній карті, з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находить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територію Греції, її столицю;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вирізняє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державну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символіку сучасної Греції з символіки інших країн;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вміє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працювати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ілюстративним та наочним матеріалом;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пояснює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і</w:t>
            </w: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 застосовує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поняття: «адміністративно-територіальний поділ», «символіка», «політичний устрій», «президент», «парламент», «республіка»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тематичне оцінювання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3. Антична Греція.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 Антична цивілізація – колиска сучасної європейської та світової культури.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Історичні джерела з історії Стародавньої Греції.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Археологічні джерела. Дослідження Г. Шлімана та А. Еванса. Нумізматичні та епіграфічні джерела. Письмові джерела (Геродот, Фукідід, Ксенофонт, Арістотель).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pStyle w:val="ListParagraph"/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 та пояснює на прикладах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поняття «античність», «антична цивілізація», «археологія», «епіграфіка», «нумізматика»;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визначає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основні риси і особливості античної цивілізації;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її значення для культури людства;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висловлює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судження щодо історії дослідження Стародавньої Греції відомими археологами та іншими науковцями;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здійснює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аналіз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тексту першоджерел за допомогою вчителя – робіт античних авторів;</w:t>
            </w: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Географія і населення.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Географія і природні умови Давньої Греції. Найдавніше населення (пеласгі, ахейці, дорійці). Терміни «греки» та «елліни». Давньогрецька мова, її діалекти. Періодизація давньогрецької історії.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Балканський півострів та острови Егейського моря; основні центри Мінойсько-Ахейської та античної полісної цивілізації, основні області Балканської Греції; напрямки Великої грецької колонізації;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наводить приклади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впливу природно-географічних умов Греції на зародження держави та цивілізації;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пояснює і застосовує поняття: «греки», «елліни», «діалекти», «міграційні процеси».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 Найдавніша Греція у ІІІ – ІІ тис. до н.е.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Мінойська (Критська) та Мікенська (Ахейська) цивілізація. Соціально-економічний розвиток. Культура. Релігія. Писемність. Троянська війна.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називає хронологічні межі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утворення,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розквіту та занепаду Мінойсько-Ахейської палацової цивілізації;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суспільний устрій, культурні досягнення цивілізації на Криті і в Мікенах, умови розквіту і занепаду давньогрецьких держав;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основні центри Мінойсько-Ахейської цивілізації (Крит, Кносс, Мікени, Троя, Фест), місцезнаходження основних історичних пам’яток;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4E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застосовує поняття: «палацова держава», «теократія», «талассократія», «царська влада», «ванакс», «теменос», «лавагетас», «басілей», «жрець», «толос», «фреска»;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на основі визначених вчителем історичних джерел розв’язує пізнавальні завдання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щодо палаців Мінойсько-Ахейської доби;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вміє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працювати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ілюстративним та наочним матеріалом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Гомерівська доба (ХІ – ІХ ст.).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Дорійська навала. Гомерівське питання. «Іліада» та «Одіссея» як історичні джерела. Господарство, соціально-політичний устрій.</w:t>
            </w:r>
          </w:p>
        </w:tc>
        <w:tc>
          <w:tcPr>
            <w:tcW w:w="5528" w:type="dxa"/>
            <w:vMerge w:val="restart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називає хронологічні межі та причини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утворення античної полісної цивілізації, гомерівського та архаїчного періодів, Великої грецької колонізації,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основні центри античної полісної цивілізації, основні області Балканської Греції; напрямки Великої грецької колонізації;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процес дослідження гомерівського питання та походження «Іліади» і «Одіссеї»;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та пояснює на прикладах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поняття: «елліни», «варвари», «поліс», «громадянська община», «громадянин», «демос», «аристократія», «олігархія», «евпатріди», «Драконові закони», «тиранія», «тираноборці»;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описує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спосіб життя людей у Стародавній Греції, відомі культурні пам’ятки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керівництвом вчителя </w:t>
            </w:r>
            <w:r w:rsidRPr="002C24E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працює з текстами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поем Гомера для підготовки повідомлень та закріплення опрацьованого теоретичного матеріалу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 Архаїчна доба (VІІІ – VІ ст. до н.е.).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Економічний та соціально-політичний розвиток. Велика грецька колонізація. Рання тиранія (Пісістрат, Полікрат). Виникнення та розвиток полісної системи.</w:t>
            </w:r>
          </w:p>
        </w:tc>
        <w:tc>
          <w:tcPr>
            <w:tcW w:w="5528" w:type="dxa"/>
            <w:vMerge/>
          </w:tcPr>
          <w:p w:rsidR="005747D2" w:rsidRPr="003B7380" w:rsidRDefault="005747D2" w:rsidP="00A144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 Типи полісного устрою: Афіни і Спарта.</w:t>
            </w:r>
          </w:p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Спарта.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Географічне положення. Суспільний та політичний устрій. Закони Лікурга. Зовнішня політика. Система виховання. Побут.</w:t>
            </w:r>
          </w:p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Афіни.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Аттика. Суспільний лад.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Кілоновазмова. Закони Драконта. Реформи Солона. Тиранія Пісістрата. Реформи Клісфена. Греко-перські війни.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суспільний устрій, особливості політичного, економічного та культурного розвитку Спарти та Афін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порівнює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закони Драконта та Солона,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політичний і суспільний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устрій та повсякдення Спарти й Афін;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повсякденного життя та виховання спартанців;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складає історичні портрети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Лікурга і Солона;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Кілона та Пісістрата;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висловлює судження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щодо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основних принципів афінської демократії, прав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обов’язків громадян, тиранії та тираноборців;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називає хронологічні межі і дати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греко-перських воєн та основних битв,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скіфського походу Дарія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 на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карті: Велику Скіфію, Перську державу і Грецію, перебіг греко-перських воєн та місця основних битв;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4E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та застосовує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поняття: «спартіати», «ілоти», «періеки», «клери», «герусія», «геронти», «апелла», «ефори», «кріптії», «ретра», «фаланга», «філа», «фратрія», «синойкізм», «Ареопаг», «метки», «геомори», «деміурги», «архонт», «фесмофети», «полемарх», «екклесія», «епонім», «навкрарії».</w:t>
            </w: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7. Класична доба (V – ІV ст. до н.е.).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Розквіт Афінської демократії. Перікл та його реформи. Державний устрій Афін. Перший Афінський морський союз. Пелопоннеська війна та її наслідки. Встановлення гегемонії Македонії. Цар Філіпп ІІ.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називає хронологічні межі і дати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перебування Перікла на чолі афінської демократії, проведення ним реформ, існування Першого Афінського морського союзу, Пелопоннеської війни, виникнення та розвитку Македонської держави;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 та пояснює на прикладах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поняття: «демократія», «права і обов’язки громадянина», «виборні посади», «свобода слова», «громадянська рівність», «політика», «політична боротьба», «класичне рабство», «гопліт», «фаланга», «геліея», «буле», «літургія», «гетайри», «саріссофори»;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складає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портрет Перікла і Аспасії, Сократа і Платона, Демосфена та Філіппа ІІ;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 на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карті: перебіг Пелопоннеської війни та місця основних битв, терени Македонської держави;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висловлює судження щодо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основних принципів афінської демократії, прав та обов’язків громадян; нерівноправних відносин Афін з союзниками, причин занепаду полісної системи.</w:t>
            </w: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8. Елліністична доба (остання третина ІV – кінець І ст. до н.е.).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Завоювання Олександра Македонського, його монархія. Політичний та соціально-економічний розвиток елліністичних держав. Війни Риму з елліністичними державами.</w:t>
            </w:r>
          </w:p>
        </w:tc>
        <w:tc>
          <w:tcPr>
            <w:tcW w:w="5528" w:type="dxa"/>
            <w:vMerge w:val="restart"/>
          </w:tcPr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називає дати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«Східного походу» Олександра Великого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хронологічні межі елліністичного етапу, виникнення та існування грецьких поселень на території України;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кордони держави Олександра Великого, центри античної цивілізації на території України,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перебіг Східного походу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Олександра Македонського, територіальні межі елліністичних держав, основні центри елліністичної цивілізації;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 та пояснює на прикладах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поняття: «еллінізм», «діадохи», «епігон», «музей», «пергамент»;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порівнює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становище афінського громадянина і підданого елліністичних держав,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описує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пам’ятки елліністичної цивілізації, життя та побут мешканців грецьких полісів на території України,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повсякденне і духовне життя в Александрії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суттєві риси елліністичної цивілізації;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складає історичний портрет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Олександра Великого та Аристотеля;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на основі визначених вчителем історичних джерел розв’язує пізнавальні завдання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щодо життя мешканців в античних полісах на території України, видатних постатей елліністичної доби;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оцінює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внесок елліністичної цивілізації в історію людства.</w:t>
            </w:r>
          </w:p>
        </w:tc>
      </w:tr>
      <w:tr w:rsidR="005747D2" w:rsidRPr="009741F3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9. Античні міста-держави Північного Причорномор’я.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Етапи колонізації давніми греками узбережжя Чорного моря. Соціально-економічний, політичний та культурний розвиток.</w:t>
            </w:r>
          </w:p>
        </w:tc>
        <w:tc>
          <w:tcPr>
            <w:tcW w:w="5528" w:type="dxa"/>
            <w:vMerge/>
          </w:tcPr>
          <w:p w:rsidR="005747D2" w:rsidRPr="003B7380" w:rsidRDefault="005747D2" w:rsidP="00A14405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10. Давньогрецька культура.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Міфологія та релігія. Архітектура та образотворче мистецтво. Театр. Писемність. Освіта та наука. Побут. 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міфологічних та релігійних уявлень давніх греків, пантеон богів, релігійні свята, найважливіші храми;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описує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пам’ятки давньогрецького мистецтва; повсякдення і традиції греків;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показує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місцезнаходження найбільш відомих пам’яток на карті;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складових духовної та матеріальної культури Греції архаїчної та класичної доби;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на основі визначених вчителем історичних джерел розв’язує пізнавальні завдання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щодо грецької міфології та релігії, повсякденного життя в грецькому полісі;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оцінює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внесок античної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грецької цивілізації в історію людства.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 оцінювання</w:t>
            </w:r>
          </w:p>
        </w:tc>
      </w:tr>
    </w:tbl>
    <w:p w:rsidR="005747D2" w:rsidRPr="00365FF3" w:rsidRDefault="005747D2" w:rsidP="00A14405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747D2" w:rsidRPr="00B27038" w:rsidRDefault="005747D2" w:rsidP="00A14405">
      <w:pPr>
        <w:spacing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B27038">
        <w:rPr>
          <w:rFonts w:ascii="Times New Roman" w:hAnsi="Times New Roman"/>
          <w:b/>
          <w:color w:val="0000FF"/>
          <w:sz w:val="24"/>
          <w:szCs w:val="24"/>
          <w:lang w:val="uk-UA"/>
        </w:rPr>
        <w:t>Другий рік навчання (34 години)</w:t>
      </w:r>
    </w:p>
    <w:p w:rsidR="005747D2" w:rsidRPr="00365FF3" w:rsidRDefault="005747D2" w:rsidP="00A1440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FF3">
        <w:rPr>
          <w:rFonts w:ascii="Times New Roman" w:hAnsi="Times New Roman"/>
          <w:b/>
          <w:sz w:val="24"/>
          <w:szCs w:val="24"/>
          <w:lang w:val="uk-UA"/>
        </w:rPr>
        <w:t>Візантія. Греки на українських теренах у середньовічну добу та ранній новий час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260"/>
        <w:gridCol w:w="5528"/>
      </w:tblGrid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 годин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Розділ 1. Історія Греції у середньовічну добу (ІV – ХV ст.). 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1. Рання Візантія (ІV – VІІ ст. ).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Геополітичне визначення Візантії. Розділ Римської імперії на Східну та Західну. Становлення самостійної Візантії. Константин Великий. Юстиніан І. Іраклій. Соціально-політичний, економічний та культурний розвиток.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називає хронологічні межі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розділу імперії на Західну та Східну (Візантію), заснування, розквіту та занепаду Візантії,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дати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реформ Костянтина, Юстиніана І та Іраклія;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 на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карті: кордони Західної і Східної римських імперій, Візантії за часів Юстиніана І, м. Константинополь,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основні провінції Візантії,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напрямки вторгнення варварських племен та воєн, що вела з ними Візантія;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та пояснює на прикладах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поняття: «християнство», «Символ віри», «Святе письмо», «Церква», «діаспора», «Велике переселення народів», «Романія», «Візантія», «вселенський собор», «партії іподрому», «екзарх».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описує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Константинополь, пам’ятки ранньої візантійської архітектури та образотворчого мистецтва,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побут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повсякденне життя візантійців,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реформи Костянтина, Юстиніана І та Іраклія,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суспільний устрій ранньої Візантійської імперії;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складає історичні портрети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Костянтина Великого, Юстиніана І, Велизарія;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5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 керівництвом вчителя працює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з текстами джерел та додаткової літератури для поглиблення та закріплення знань та підготовки повідомлень..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 Візантія у VІІІ – ХІ ст.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Правління Ісаврійської та Македонської династій. Іконоборство. Соціально-політичний розвиток. Зовнішня політика. Місія Кирила та Мефодія у слов’янські землі. Конфлікт з західною церквою, «велика схизма» 1054 р.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називає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хронологічні межі: правління Ісаврійської та Македонської династій, іконоборської політики імператорів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 дати: правління Льва ІІІ Ісавра, Константина V, Василія ІІ Болгаробойці, місії Кирила та Мефодія у слов’янські землі, завоювання візантійцями Першого Болгарського царства;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показує на карті: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території зазначених країн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цей період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основних візантійських фемів, місця битв з арабами та болгарами;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пояснює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поняття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«іконоборство», «схизма», «феми», «стратіоти», «парики», «стратіг», «василевс», «логофет»;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описує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основні історичні події візантійської історії зазначеного періоду, внутрішню та зовнішню політику візантійських імператорів;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характеризує політику іконоборства,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загострення конфлікту між східною та західною церквами;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встановлює наслідки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іконоборства та церковного розколу 1054 р.;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п</w:t>
            </w:r>
            <w:r w:rsidRPr="003B7380">
              <w:rPr>
                <w:rFonts w:ascii="Times New Roman" w:hAnsi="Times New Roman"/>
                <w:i/>
                <w:iCs/>
                <w:color w:val="000000"/>
                <w:spacing w:val="-6"/>
                <w:kern w:val="20"/>
                <w:sz w:val="24"/>
                <w:szCs w:val="24"/>
                <w:lang w:val="uk-UA"/>
              </w:rPr>
              <w:t>орівнює</w:t>
            </w:r>
            <w:r w:rsidRPr="003B7380">
              <w:rPr>
                <w:rFonts w:ascii="Times New Roman" w:hAnsi="Times New Roman"/>
                <w:color w:val="000000"/>
                <w:spacing w:val="-6"/>
                <w:kern w:val="20"/>
                <w:sz w:val="24"/>
                <w:szCs w:val="24"/>
                <w:lang w:val="uk-UA"/>
              </w:rPr>
              <w:t xml:space="preserve"> історичний шлях Візантії з середньовічними державами Західної Європи,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688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складає історичні портрети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зазначених історичних діячів з використанням письмових джерел та додаткової літератури.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Відносини Русі та Візантії.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Походи перших руських князів на Константинополь.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Економічні відносини. Шлях «з варяг у греки».Запровадження християнства у східнослов’янському регіоні (легенда про апостола Андрія, хрещення Аскольда, княгині Ольги). Хрещення Русі Володимиром Святославичем. Культурні та політичні наслідки хрещення. Династичні шлюби.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роки правління князів Аскольда, Олега, Ігоря, Ольги, Святослава, Володимира, Ярослава, Володимира Мономаха, роки походів руських князів на Візантію та дати укладення русько-візантійських угод,рік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запровадження християнства як державної релігії; основні </w:t>
            </w:r>
            <w:r w:rsidRPr="003B738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верстви та станові групи населення Київської держави;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показує на карті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територію Київської держави та її зміни протягом ІХ – ХІ ст. торговий шлях «з варяг в греки», напрямки походів князів на Візантію та її володіння;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пояснює і застосовує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поняття: «варяг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», «дружина»,</w:t>
            </w:r>
            <w:r w:rsidRPr="003B7380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 xml:space="preserve"> «патріарх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«християнство», «священик», «митрополит», «монастир», «чернець», «мозаїка»,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B7380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церковно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слов’янська мова», «ікона», «книжкові мініатюри»; 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описує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Київ часів Володимира Святославича та Ярослава Мудрого, використовуючи писемні та візуальні джерела,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пам’ятки монументального мистецтва та архітектури;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найдавніших пам’яток писемності; поширення освіти, політичних, економічних та культурних </w:t>
            </w:r>
            <w:r w:rsidRPr="003B7380">
              <w:rPr>
                <w:rFonts w:ascii="Times New Roman" w:hAnsi="Times New Roman"/>
                <w:iCs/>
                <w:spacing w:val="-6"/>
                <w:sz w:val="24"/>
                <w:szCs w:val="24"/>
                <w:lang w:val="uk-UA"/>
              </w:rPr>
              <w:t>відносин Київської держави з Візантією та європейськими державами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етапи проникнення християнства на землі Русі, причини, сутність та наслідки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запровадження християнства як державної релігії Київської держави;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висловлює ставлення до політики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руських князів щодо Візантії.</w:t>
            </w: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 Візантія наприкінці ХІ – у ХV ст.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Правління Комнінів та Ангелів. Візантія і хрестові походи. Криза ХІІІ ст.: розпад держави після ІV хрестового походу. Палеологівське відродження. Боротьба з Османами. Флорентійська унія. Криза і падіння Візантії.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називає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хронологічні межі: правління Комнінів, Ангелів та Палеологів, хрестових походів,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дати: першого – четвертого хрестових походів, існування держав хрестоносців та греків на території Візантії, відвоювання Палеологами Константинополя та відродження імперії, османських завоювань на території Візантії, Флорентійської унії, падіння Константинополя;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показує на карті: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території зазначених держав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цей період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напрямки х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рестових походів, походи та завоювання турківна територій Візантії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пояснює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>поняття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«хрестові походи», «пронія», «сельджуки», «османи», «унія», «комнінівське відродження», «палеологівське відродження», «громадянська війна»;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наводить приклади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взаємовпливу держав і народів під час хрестових походів; 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та четвертий хрестові походи, основні історичні події зазначеного періоду, політику європейських монархів та папства щодо Візантії;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складає </w:t>
            </w:r>
            <w:r w:rsidRPr="003B73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історичні портретизазначених історичних діячів з використанням письмових джерел та додаткової літератури;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8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обґрунтовує зв’язок між причинами, сутністю, значенням та наслідками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падіння Візантійської імперії.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5. Візантійська культура.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Релігія.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Освіта та розвиток наукового знання.  Література. Архітектура. Образотворче та прикладне мистецтво. Музика. 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називає періоди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їх хронологічні межі у розвитку візантійської культури;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і застосовує поняття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: «іконопис», «іконографія», «канон», «енкаустика», «рельєф», «діптіх», «перегород часта емаль», «базиліка», «купол», «вітрило», «фреска», «патерик», «агіографія», «літургія», «теологія» «гімн»;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окремих галузей візантійської культури протягом всього періоду її існування,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визначає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її характерні риси та особливості,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порівнює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культурними надбаннями інших середньовічних держав;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наводить приклади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найбільш визначних пам’яток візантійської культури;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називає імена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відомих діячів візантійської культури, їх твори;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складає під керівництвом вчителя з використанням письмових та зображувальних джерел повідомлення</w:t>
            </w:r>
          </w:p>
          <w:p w:rsidR="005747D2" w:rsidRPr="00EE1036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внесок візантійської культури в розвиток культури інших народів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визначає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ступінь її впливу на культуру Русі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6. Грецькі землі під владою Османів.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Утвердження васально-ленної системи на грецьких теренах. Хвиля грецької еміграції у ХVІ ст.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Становище християнського населення. Фанаріоти.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Повстанський рух. Клефти.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Арматоли. Драгоман Порти. Роль греків в управлінні Болгарією, Валахією, Молдавським князівством. Господарі.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хронологію завоювань османами грецьких держав; султанів, роки їх правління;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діячів культури, причини грецької еміграції ХVІ ст., її напрямки;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показує на карті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території колишньої Візантії, підвладні турецьким султанам;; напрямки найважливіших воєнних походів,;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пояснює і застосовує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поняття: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«Румелія», «Анатолія», «бейлербейство», «каді-аскер»; «фанаріот», «драгоман», «клефт», «арматол», «гяур», «яничар», «девширме», «міллет», «пашалик», «еляєт»;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економічної та релігійної політики османської адміністрації щодо підкореного грецького населення; 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зміст політичної та економічної діяльності фанаріотів на службі у Османів; їх роль в управлінні підкореним християнським населенням імперії;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причини, сутність та наслідки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антитурецьких повстанських рухів, в яких брали участь клефти та арматоли. 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висловлює ставлення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до діяльності представників фанаріотських родин Маврокордато, Іпсіланті, Ласкарисів, Мурузі.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тематичне оцінювання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2. Греки на українських теренах у ХІІ – ХVІІІ ст.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Крим у середньовічну добу.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Генуезька експансія. Князівство Феодоро: політичний та економічний розвиток.Етногенез кримсько-татарського народу. Румеї та уруми.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pacing w:val="-4"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хронологію існування генуезьких володінь та князівства Феодоро в Криму,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показує на карті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територію князівства Феодоро, капітанстваГотія, м. Авліт, Каламіта, Ескі-Кермен, Мангуп, Ямболі (Чембало), Алустон;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pacing w:val="-6"/>
                <w:sz w:val="24"/>
                <w:szCs w:val="24"/>
                <w:lang w:val="uk-UA"/>
              </w:rPr>
              <w:t xml:space="preserve">пояснює і застосовує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поняття: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«Готія», «аутент», «Парталассія», «Мангупськийкадилик», «караїми», «етногенез», «урум», «румей»; 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наводить приклади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економічної діяльності феодоритів,зовнішньої політики правителів князівства (боротьба проти татар та генузезців) ; </w:t>
            </w:r>
          </w:p>
          <w:p w:rsidR="005747D2" w:rsidRDefault="005747D2" w:rsidP="00A144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4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фактори, що вплинули на етногенез народів Кримського 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вострова у середньовічну добу. </w:t>
            </w:r>
          </w:p>
          <w:p w:rsidR="005747D2" w:rsidRPr="003B7380" w:rsidRDefault="005747D2" w:rsidP="00A144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Грецькі громади на території Речі Посполитої та Кримського ханства.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Греки в Острозі. Грецька громада Львова. Успенське Ставропігійське братство. К. Корнякт.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старшинські роди грецького походження. Грецькі громади у Криму. Утворення Готфійсько-Кафайської Єпархії.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розрізняє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умовні позначки на історичній карті України, з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находить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м. Острог;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8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sz w:val="24"/>
                <w:szCs w:val="24"/>
                <w:lang w:val="uk-UA"/>
              </w:rPr>
              <w:t xml:space="preserve">застосовує і пояснює на прикладах </w:t>
            </w:r>
            <w:r w:rsidRPr="003B7380">
              <w:rPr>
                <w:sz w:val="24"/>
                <w:szCs w:val="24"/>
                <w:lang w:val="uk-UA"/>
              </w:rPr>
              <w:t>поняття: «ставропігійське братство», «старшинський рід», «єпархія», «меценат», «колонізація»;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8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sz w:val="24"/>
                <w:szCs w:val="24"/>
                <w:lang w:val="uk-UA"/>
              </w:rPr>
              <w:t>політику Речі Посполитої щодо греків українських земель;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8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 Порівнює </w:t>
            </w:r>
            <w:r w:rsidRPr="003B7380">
              <w:rPr>
                <w:sz w:val="24"/>
                <w:szCs w:val="24"/>
                <w:lang w:val="uk-UA"/>
              </w:rPr>
              <w:t xml:space="preserve"> спосіб життя та соціальну  організацію греків Острога та Львова;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8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bCs/>
                <w:i/>
                <w:iCs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bCs/>
                <w:iCs/>
                <w:sz w:val="24"/>
                <w:szCs w:val="24"/>
                <w:lang w:val="uk-UA"/>
              </w:rPr>
              <w:t>основні аспекти діяльності Успенського Ставропігійського братства;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8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оцінює</w:t>
            </w:r>
            <w:r w:rsidRPr="003B7380">
              <w:rPr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bCs/>
                <w:iCs/>
                <w:sz w:val="24"/>
                <w:szCs w:val="24"/>
                <w:lang w:val="uk-UA"/>
              </w:rPr>
              <w:t xml:space="preserve">головні досягнення греків на українських землях, </w:t>
            </w:r>
            <w:r w:rsidRPr="003B7380">
              <w:rPr>
                <w:bCs/>
                <w:i/>
                <w:iCs/>
                <w:sz w:val="24"/>
                <w:szCs w:val="24"/>
                <w:lang w:val="uk-UA"/>
              </w:rPr>
              <w:t xml:space="preserve">висвітлює </w:t>
            </w:r>
            <w:r w:rsidRPr="003B7380">
              <w:rPr>
                <w:bCs/>
                <w:iCs/>
                <w:sz w:val="24"/>
                <w:szCs w:val="24"/>
                <w:lang w:val="uk-UA"/>
              </w:rPr>
              <w:t>діяльність К.Корнякта;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8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співвідносить</w:t>
            </w:r>
            <w:r w:rsidRPr="003B7380">
              <w:rPr>
                <w:sz w:val="24"/>
                <w:szCs w:val="24"/>
                <w:lang w:val="uk-UA"/>
              </w:rPr>
              <w:t xml:space="preserve"> відродження грецької етнічної групи у Криму з освоєнням та колонізацією територій, приєднаних Російською імперією (1783 р.);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називає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історичні умови при яких відбулося утворення Готфійсько-Кафайської Єпархії,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основні напрямки її 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Грецькі громади на території Російської держави.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Ніжинська грецька громада: суспільний та культурний розвиток. Греки в Києві та на Слобожанщині. Грецька громада Одеси. Грецькі просвітники.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розрізняє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умовні позначки на історичній карті України, з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находить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м. Одеса;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і пояснює на прикладах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поняття: «правовий статус»,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«самоврядування»;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9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sz w:val="24"/>
                <w:szCs w:val="24"/>
                <w:lang w:val="uk-UA"/>
              </w:rPr>
              <w:t xml:space="preserve"> на історичній карті України історико-етнографічну область – Слобожанщина;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9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sz w:val="24"/>
                <w:szCs w:val="24"/>
                <w:lang w:val="uk-UA"/>
              </w:rPr>
              <w:t xml:space="preserve"> суспільний та культурний розвиток Ніжинської грецької громади;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19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порівнює</w:t>
            </w:r>
            <w:r w:rsidRPr="003B7380">
              <w:rPr>
                <w:sz w:val="24"/>
                <w:szCs w:val="24"/>
                <w:lang w:val="uk-UA"/>
              </w:rPr>
              <w:t xml:space="preserve"> правовий статус греків Ніжина, Одеси, Києва;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греків-просвітників та їх основні досягнення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Маріупольська грецька громада: причини та умови переселення християн з Криму до Приазов’я. Митрополит Ігнатій. Жалувана грамота. Соціально-економічний та культурний розвиток наприкінці ХVІІІ ст.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розрізняє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умовні позначки на історичній карті України, з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находить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карті м. Маріуполь;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поняття: «Маріупольський грецький суд», «привілеї»;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0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sz w:val="24"/>
                <w:szCs w:val="24"/>
                <w:lang w:val="uk-UA"/>
              </w:rPr>
              <w:t xml:space="preserve"> причини та умови переселення християн з Криму до Приазов’я;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0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порівнює </w:t>
            </w:r>
            <w:r w:rsidRPr="003B7380">
              <w:rPr>
                <w:sz w:val="24"/>
                <w:szCs w:val="24"/>
                <w:lang w:val="uk-UA"/>
              </w:rPr>
              <w:t>правовий статус, соціально-економічний та культурний розвиток маріупольських греків з іншими грецькими громадами України;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0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зазначає </w:t>
            </w:r>
            <w:r w:rsidRPr="003B7380">
              <w:rPr>
                <w:sz w:val="24"/>
                <w:szCs w:val="24"/>
                <w:lang w:val="uk-UA"/>
              </w:rPr>
              <w:t>особливі умови при створенні Маріупольської грецької громади;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0"/>
              </w:numPr>
              <w:shd w:val="clear" w:color="auto" w:fill="FFFFFF"/>
              <w:suppressAutoHyphens/>
              <w:autoSpaceDN/>
              <w:adjustRightInd w:val="0"/>
              <w:spacing w:before="0" w:after="0" w:line="240" w:lineRule="auto"/>
              <w:ind w:right="0"/>
              <w:rPr>
                <w:iCs/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sz w:val="24"/>
                <w:szCs w:val="24"/>
                <w:lang w:val="uk-UA"/>
              </w:rPr>
              <w:t>основні положення Жалуваної грамоти, що була дана маріупольським грекам російською імператрицею Катериною ІІ</w:t>
            </w:r>
            <w:r w:rsidRPr="003B7380">
              <w:rPr>
                <w:i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0"/>
              </w:numPr>
              <w:shd w:val="clear" w:color="auto" w:fill="FFFFFF"/>
              <w:suppressAutoHyphens/>
              <w:autoSpaceDN/>
              <w:adjustRightInd w:val="0"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 вміє</w:t>
            </w:r>
            <w:r w:rsidRPr="003B7380">
              <w:rPr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i/>
                <w:sz w:val="24"/>
                <w:szCs w:val="24"/>
                <w:lang w:val="uk-UA"/>
              </w:rPr>
              <w:t>працювати</w:t>
            </w:r>
            <w:r w:rsidRPr="003B7380">
              <w:rPr>
                <w:sz w:val="24"/>
                <w:szCs w:val="24"/>
                <w:lang w:val="uk-UA"/>
              </w:rPr>
              <w:t xml:space="preserve"> з ілюстративним  матеріалом, 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впізнає </w:t>
            </w:r>
            <w:r w:rsidRPr="003B7380">
              <w:rPr>
                <w:sz w:val="24"/>
                <w:szCs w:val="24"/>
                <w:lang w:val="uk-UA"/>
              </w:rPr>
              <w:t>зображення Митрополита Ігнатія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 оцінювання</w:t>
            </w:r>
          </w:p>
        </w:tc>
      </w:tr>
    </w:tbl>
    <w:p w:rsidR="005747D2" w:rsidRPr="00365FF3" w:rsidRDefault="005747D2" w:rsidP="00A14405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747D2" w:rsidRPr="00B27038" w:rsidRDefault="005747D2" w:rsidP="00A14405">
      <w:pPr>
        <w:spacing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B27038">
        <w:rPr>
          <w:rFonts w:ascii="Times New Roman" w:hAnsi="Times New Roman"/>
          <w:b/>
          <w:color w:val="0000FF"/>
          <w:sz w:val="24"/>
          <w:szCs w:val="24"/>
          <w:lang w:val="uk-UA"/>
        </w:rPr>
        <w:t>Третій рік навчання (34 години)</w:t>
      </w:r>
    </w:p>
    <w:p w:rsidR="005747D2" w:rsidRPr="00365FF3" w:rsidRDefault="005747D2" w:rsidP="00A1440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FF3">
        <w:rPr>
          <w:rFonts w:ascii="Times New Roman" w:hAnsi="Times New Roman"/>
          <w:b/>
          <w:sz w:val="24"/>
          <w:szCs w:val="24"/>
          <w:lang w:val="uk-UA"/>
        </w:rPr>
        <w:t>Піднесення національно-визвольного руху греків. Відновлення та розвиток грецької державності у ХІХ – на початку ХХ ст. Суспільно-економічний та культурний розвиток грецьких громад в українських землях.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5528"/>
      </w:tblGrid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 годин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1. Греція наприкінці ХVІІІ – у ХІХ ст.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Тема1. Піднесення національно-визвольного руху греків наприкінці ХVІІІ – на початку ХІХ ст.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Панеллінська ідея.Центри грецького національно-визвольного руху: Вена, Константинополь, Одеса. «Філікіетерія». Греки на службі в Російській імперії. Грецькі військові формування на українських землях. Виникнення першої грецької республіки на Іонійських островах. Алі-паша Янінський.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і застосовує поняття «панеллінізм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», «гетеристський рух», «Філікі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Етерія», «національна держава», «нація», «еміграція», «протекторат», «Іонійська республіка»;.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сутність ідеології панеллінізму,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аналізує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причини піднесення національно-визвольного руху греків в останній третині ХVІІІ ст., виникнення гетеристського руху та їх місця у боротьбі греків за незалежність; 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визначає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роль російського та британського урядів у розгортанні національно-визвольного руху греків;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2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порівнює та наводить приклади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боротьби інших народів Європи за незалежність;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2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висловлює власне ставлення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до поглядів і  діяльності історичних осіб;.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12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синхронізує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події, явища і процеси історії Греції та історії України;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вплив європейських політичних та культурних процесів на грецьке населення Османської імперії;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оцінює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значення та наслідки діяльності грецьких патріотів.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Національно-визвольний рух у першій третині ХІХ ст.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Повстання 1821 р. Сприяння європейських держав повстанню. Рух філеллінів. Проголошення незалежності у 1822 р. Перша республіка. Громадянські війни. Каральні заходи Туреччини. Різанина на о. Хіос. Російсько-турецька війна 1828 – 1829 рр. Адріанопольський мир. І. Каподістрія. Визнання незалежності Греції у 1830 р. Правління короля Оттона І (1833 – 1862 рр.).</w:t>
            </w:r>
          </w:p>
        </w:tc>
        <w:tc>
          <w:tcPr>
            <w:tcW w:w="5528" w:type="dxa"/>
            <w:vMerge w:val="restart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і застосовує поняття «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філеллінізм»,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Перша Грецька республіка»,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«Національні збори», «Тимчасове Правління Греції», «Законодавчий корпус», «Виконавчий корпус», «г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ромадянська війна», «Королівство Греція»;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етапи повстання та війни за незалежність 1821 – 1830 рр.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характеризує зміст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Адріанопольського мирного договору, рішень Лондонської конференції, Константинопольської угоди, Епідаврського органічного статуту 1822 р., Громадянської Конституції Еллади 1827 р.,Конституції Королівства Греція 1832 р., Конституції 1844 р. та їх роль у формуванні і розвитку грецької державності;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пояснює та аналізує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вплив загальноєвропейських подій та провідних західних держав на політичне життя Греції;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порівнює та аналізує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політичні платформи грецьких партій;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 та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висловлює власне ставлення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до поглядів і діяльності політичних діячів: А. Іпсіланті, Д. Іпсіланті, І. Каподістрії,А. Маврокордато, Оттона І, А. Метакси;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показує на карті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місця найважливіших подій війни за незалежність,кордони Грецької держави, визначені у 1830 р.;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грецьку державну символіку, її історію та трансформацію.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Формування грецької державності.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Прапор. Герб. Гімн. Перша конституція 1822 р. Державний устрій та зміни в ньому. Політичні діячі першої половини ХІХ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pgNum/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т.. Виникнення політичних партій.</w:t>
            </w:r>
          </w:p>
        </w:tc>
        <w:tc>
          <w:tcPr>
            <w:tcW w:w="5528" w:type="dxa"/>
            <w:vMerge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6CD6" w:rsidTr="003B7380">
        <w:trPr>
          <w:trHeight w:val="3414"/>
        </w:trPr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Греція у середині ХІХ – на початку ХХ </w:t>
            </w: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pgNum/>
            </w: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т..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Палацові перевороти та заколоти. Відродження територіальної цілісності Греції. Критська криза 1896 – 1897 рр. Поразка Греції у греко-турецькій війні 1897 р. Піднесення національно-визвольного руху на початку ХХ ст. «Військова ліга». Е. Венізелос.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і застосовує поняття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«переворот», «заколот», «грецьке питання», «критська проблема», «націоналізм»;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вплив Великобританії на політичне життя Греції другої половини ХІХ ст.; 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аналізує сутність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грецького питання на Берлінському конгресі 1878 р.;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 та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висловлює власне ставлення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поглядів і діяльності політичних діячів: Д. Булгаріса, К. Канаріса, Георга І, Е. Венізелоса.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5. Греція у Балканських війнах.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Утворення Балканського союзу.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Участь Греції у першій Балканській війні 1912 – 1913 рр. Лондонський мирний договір 1913 р. Друга Балканська війна 1913 р. Бухарестський мирний договір 1913 р.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і застосовує поняття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«іредентизм», «Велика ідея Венізелоса», «Балканський союз», «Балканські війни», «превентивна атака», «мобілізація», «волонтери», «младотурки», «реваншизм»;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причини та передумови, хід воєнних дій, наслідки Балканських війн для Греції та інших країн-учасниць конфлікту;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 на карті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найважливіші операції та битви, зміни кордонів, що відбулися після закінчення конфлікту;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аналізує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умови мирних угод та ступінь реалізації у них грецьких політичних інтересів на Балканах.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тематичне оцінювання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2. Грецькі громади на українських теренах (кінець ХVІІІ – початок ХХ ст.)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 Російсько-турецькі війни другої половини ХVІІІ ст.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Війна 1768 – 1774 рр. Кючук-Кайнарджийська мирна угода 1774 р. «Грецький проект» імператриці Катерини ІІ 1782 р. Політика Російської імперії щодо Криму. Організація переселення християн. Російсько-турецька війна 1787 – 1791 рр. Політика царського уряду щодо освоєння південних земель.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на карті арени бойових дій русько-турецьких війн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другої половини ХVІІІ ст.;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умови Кючук-Кайнарджийської мирної угоди 1774 р.;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застосовує і пояснює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: «Грецький проект»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надає оцінку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політики уряду Катерини ІІ щодо Криму;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називає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основні причини переселення греків-християн з Криму;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описує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хід бойових дій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Російсько-турецької війни 1787 – 1791 рр.,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називає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головнокомандувачів;</w:t>
            </w:r>
          </w:p>
          <w:p w:rsidR="005747D2" w:rsidRPr="00EE1036" w:rsidRDefault="005747D2" w:rsidP="00A14405">
            <w:pPr>
              <w:pStyle w:val="ListParagraph"/>
              <w:widowControl w:val="0"/>
              <w:numPr>
                <w:ilvl w:val="0"/>
                <w:numId w:val="21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val="uk-UA"/>
              </w:rPr>
            </w:pPr>
            <w:r w:rsidRPr="00EE103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аналізує</w:t>
            </w:r>
            <w:r w:rsidRPr="00EE1036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</w:t>
            </w:r>
            <w:r w:rsidRPr="00EE1036">
              <w:rPr>
                <w:rFonts w:ascii="Times New Roman" w:hAnsi="Times New Roman"/>
                <w:sz w:val="24"/>
                <w:szCs w:val="24"/>
                <w:lang w:val="uk-UA"/>
              </w:rPr>
              <w:t>олітику царського уряду щодо освоєння південних земель.</w:t>
            </w: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Соціально-економічний розвиток грецьких громад у Російській імперії у першій половині ХІХ ст.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Роль грецьких підприємців у розвитку торгівлі та міського життя у Криму, Північному Причорномор’ї та Приазов’ї. Грецькі торгові фірми. Утворення Маріупольського грецького округу. Маріупольський грецький суд як орган громадського самоврядування. Господарський розвиток сіл маріупольських греків та м. Маріуполя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розрізняє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особливості міського та сільського господарського розвитку греків під владою Російської імперії;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називає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грецькі села, що увійшли до Маріупольського грецького округу;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і пояснює на прикладах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поняття: «округ»,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«комерція»;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2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описує</w:t>
            </w:r>
            <w:r w:rsidRPr="003B7380">
              <w:rPr>
                <w:sz w:val="24"/>
                <w:szCs w:val="24"/>
                <w:lang w:val="uk-UA"/>
              </w:rPr>
              <w:t xml:space="preserve"> основну діяльність грецьких торгових фірм;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2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зазначає </w:t>
            </w:r>
            <w:r w:rsidRPr="003B7380">
              <w:rPr>
                <w:sz w:val="24"/>
                <w:szCs w:val="24"/>
                <w:lang w:val="uk-UA"/>
              </w:rPr>
              <w:t>яким чином діяльність грецьких підприємств вплинула на розвиток міського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sz w:val="24"/>
                <w:szCs w:val="24"/>
                <w:lang w:val="uk-UA"/>
              </w:rPr>
              <w:t>життя у Криму, Північному Причорномор’ї та Приазов’ї;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2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надає оцінку</w:t>
            </w:r>
            <w:r w:rsidRPr="003B7380">
              <w:rPr>
                <w:sz w:val="24"/>
                <w:szCs w:val="24"/>
                <w:lang w:val="uk-UA"/>
              </w:rPr>
              <w:t xml:space="preserve"> економічному розвитку Російської імперії у першій половині ХІХ ст., </w:t>
            </w:r>
            <w:r w:rsidRPr="003B7380">
              <w:rPr>
                <w:i/>
                <w:sz w:val="24"/>
                <w:szCs w:val="24"/>
                <w:lang w:val="uk-UA"/>
              </w:rPr>
              <w:t>зазначає</w:t>
            </w:r>
            <w:r w:rsidRPr="003B7380">
              <w:rPr>
                <w:sz w:val="24"/>
                <w:szCs w:val="24"/>
                <w:lang w:val="uk-UA"/>
              </w:rPr>
              <w:t xml:space="preserve"> основні ознаки кризи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 Культурний розвиток грецьких громад у Російській імперії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. Розвиток освіти. Благодійна та меценатська діяльність греків. Діяльність відомих грецьких родин в Ніжині, Одесі, Києві, Харкові, Єлисаветграді, Херсоні, Миколаєві, Маріуполі.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оцінює</w:t>
            </w:r>
            <w:r w:rsidRPr="003B7380">
              <w:rPr>
                <w:sz w:val="24"/>
                <w:szCs w:val="24"/>
                <w:lang w:val="uk-UA"/>
              </w:rPr>
              <w:t xml:space="preserve"> благодійну та меценатську діяльність греків;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називає</w:t>
            </w:r>
            <w:r w:rsidRPr="003B7380">
              <w:rPr>
                <w:sz w:val="24"/>
                <w:szCs w:val="24"/>
                <w:lang w:val="uk-UA"/>
              </w:rPr>
              <w:t xml:space="preserve"> основних меценатів грецьких громад України;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аналізує</w:t>
            </w:r>
            <w:r w:rsidRPr="003B7380">
              <w:rPr>
                <w:sz w:val="24"/>
                <w:szCs w:val="24"/>
                <w:lang w:val="uk-UA"/>
              </w:rPr>
              <w:t xml:space="preserve"> внесок греків-меценатів в освіту та культуру як грецьких громад, так і України в цілому;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3"/>
              </w:numPr>
              <w:shd w:val="clear" w:color="auto" w:fill="FFFFFF"/>
              <w:suppressAutoHyphens/>
              <w:autoSpaceDN/>
              <w:adjustRightInd w:val="0"/>
              <w:spacing w:before="0" w:after="0" w:line="240" w:lineRule="auto"/>
              <w:ind w:right="0"/>
              <w:rPr>
                <w:iCs/>
                <w:sz w:val="24"/>
                <w:szCs w:val="24"/>
                <w:lang w:val="uk-UA"/>
              </w:rPr>
            </w:pPr>
            <w:r w:rsidRPr="003B7380">
              <w:rPr>
                <w:sz w:val="24"/>
                <w:szCs w:val="24"/>
                <w:lang w:val="uk-UA"/>
              </w:rPr>
              <w:t xml:space="preserve"> х</w:t>
            </w:r>
            <w:r w:rsidRPr="003B7380">
              <w:rPr>
                <w:i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sz w:val="24"/>
                <w:szCs w:val="24"/>
                <w:lang w:val="uk-UA"/>
              </w:rPr>
              <w:t xml:space="preserve"> стан розвитку освіти в грецьких громадах  України;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3"/>
              </w:numPr>
              <w:shd w:val="clear" w:color="auto" w:fill="FFFFFF"/>
              <w:suppressAutoHyphens/>
              <w:autoSpaceDN/>
              <w:adjustRightInd w:val="0"/>
              <w:spacing w:before="0" w:after="0" w:line="240" w:lineRule="auto"/>
              <w:ind w:right="0"/>
              <w:rPr>
                <w:iCs/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sz w:val="24"/>
                <w:szCs w:val="24"/>
                <w:lang w:val="uk-UA"/>
              </w:rPr>
              <w:t>наводить приклади</w:t>
            </w:r>
            <w:r w:rsidRPr="003B7380">
              <w:rPr>
                <w:sz w:val="24"/>
                <w:szCs w:val="24"/>
                <w:lang w:val="uk-UA"/>
              </w:rPr>
              <w:t xml:space="preserve"> історичних та культурних пам’яток грецького меценатства свого краю та </w:t>
            </w:r>
            <w:r w:rsidRPr="003B7380">
              <w:rPr>
                <w:i/>
                <w:sz w:val="24"/>
                <w:szCs w:val="24"/>
                <w:lang w:val="uk-UA"/>
              </w:rPr>
              <w:t>описує</w:t>
            </w:r>
            <w:r w:rsidRPr="003B7380">
              <w:rPr>
                <w:sz w:val="24"/>
                <w:szCs w:val="24"/>
                <w:lang w:val="uk-UA"/>
              </w:rPr>
              <w:t xml:space="preserve"> їх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 Зміни в економічному, соціальному і культурному житті греків у Російській імперії у другій половині ХІХ – на початку ХХ ст.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Поступова ліквідація російським урядом суспільних та економічних привілеїв, наданих грекам. Розвиток освіти та бібліотечної справи. Заснування В. Шаповаловим (Кечеджі) стаціонарного театру в Маріуполі. Становлення творчості грецьких поетів. Благодійні організації.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поняття: «Великі реформи»,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4"/>
              </w:num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зміни економічному, соціальному і культурному житті греків у Російській імперії у другій половині ХІХ – на початку ХХ ст.;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4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аналізує</w:t>
            </w:r>
            <w:r w:rsidRPr="003B7380">
              <w:rPr>
                <w:sz w:val="24"/>
                <w:szCs w:val="24"/>
                <w:lang w:val="uk-UA"/>
              </w:rPr>
              <w:t xml:space="preserve"> політику російського уряду щодо обмеження привілеїв, даних у різні часи грекам, </w:t>
            </w:r>
            <w:r w:rsidRPr="003B7380">
              <w:rPr>
                <w:i/>
                <w:iCs/>
                <w:sz w:val="24"/>
                <w:szCs w:val="24"/>
                <w:lang w:val="uk-UA"/>
              </w:rPr>
              <w:t>висловлює</w:t>
            </w:r>
            <w:r w:rsidRPr="003B7380">
              <w:rPr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власне ставлення </w:t>
            </w:r>
            <w:r w:rsidRPr="003B7380">
              <w:rPr>
                <w:sz w:val="24"/>
                <w:szCs w:val="24"/>
                <w:lang w:val="uk-UA"/>
              </w:rPr>
              <w:t>до цього процесу;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4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називає</w:t>
            </w:r>
            <w:r w:rsidRPr="003B7380">
              <w:rPr>
                <w:sz w:val="24"/>
                <w:szCs w:val="24"/>
                <w:lang w:val="uk-UA"/>
              </w:rPr>
              <w:t xml:space="preserve"> умови, при яких був створений стаціонарний театр в Маріуполі;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4"/>
              </w:numPr>
              <w:shd w:val="clear" w:color="auto" w:fill="FFFFFF"/>
              <w:suppressAutoHyphens/>
              <w:autoSpaceDN/>
              <w:adjustRightInd w:val="0"/>
              <w:spacing w:before="0" w:after="0" w:line="240" w:lineRule="auto"/>
              <w:ind w:right="0"/>
              <w:rPr>
                <w:iCs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</w:t>
            </w:r>
            <w:r w:rsidRPr="003B7380">
              <w:rPr>
                <w:i/>
                <w:sz w:val="24"/>
                <w:szCs w:val="24"/>
                <w:lang w:val="uk-UA"/>
              </w:rPr>
              <w:t>цінює</w:t>
            </w:r>
            <w:r w:rsidRPr="003B7380">
              <w:rPr>
                <w:sz w:val="24"/>
                <w:szCs w:val="24"/>
                <w:lang w:val="uk-UA"/>
              </w:rPr>
              <w:t xml:space="preserve"> діяльність благодійних організацій, </w:t>
            </w:r>
            <w:r w:rsidRPr="003B7380">
              <w:rPr>
                <w:i/>
                <w:sz w:val="24"/>
                <w:szCs w:val="24"/>
                <w:lang w:val="uk-UA"/>
              </w:rPr>
              <w:t>називає</w:t>
            </w:r>
            <w:r w:rsidRPr="003B7380">
              <w:rPr>
                <w:sz w:val="24"/>
                <w:szCs w:val="24"/>
                <w:lang w:val="uk-UA"/>
              </w:rPr>
              <w:t xml:space="preserve"> їх;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4"/>
              </w:numPr>
              <w:shd w:val="clear" w:color="auto" w:fill="FFFFFF"/>
              <w:suppressAutoHyphens/>
              <w:autoSpaceDN/>
              <w:adjustRightInd w:val="0"/>
              <w:spacing w:before="0" w:after="0" w:line="240" w:lineRule="auto"/>
              <w:ind w:right="0"/>
              <w:rPr>
                <w:iCs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арактеризує </w:t>
            </w:r>
            <w:r w:rsidRPr="003B7380">
              <w:rPr>
                <w:sz w:val="24"/>
                <w:szCs w:val="24"/>
                <w:lang w:val="uk-UA"/>
              </w:rPr>
              <w:t>історичні умови при яких відбувалося становлення творчості грецьких поетів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, називає </w:t>
            </w:r>
            <w:r w:rsidRPr="003B7380">
              <w:rPr>
                <w:sz w:val="24"/>
                <w:szCs w:val="24"/>
                <w:lang w:val="uk-UA"/>
              </w:rPr>
              <w:t>видатних з них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 оцінювання</w:t>
            </w:r>
          </w:p>
        </w:tc>
      </w:tr>
    </w:tbl>
    <w:p w:rsidR="005747D2" w:rsidRPr="00365FF3" w:rsidRDefault="005747D2" w:rsidP="00A1440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47D2" w:rsidRPr="00B27038" w:rsidRDefault="005747D2" w:rsidP="00A14405">
      <w:pPr>
        <w:spacing w:line="240" w:lineRule="auto"/>
        <w:jc w:val="center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r w:rsidRPr="00B27038">
        <w:rPr>
          <w:rFonts w:ascii="Times New Roman" w:hAnsi="Times New Roman"/>
          <w:b/>
          <w:color w:val="0000FF"/>
          <w:sz w:val="24"/>
          <w:szCs w:val="24"/>
          <w:lang w:val="uk-UA"/>
        </w:rPr>
        <w:t>Четвертий рік навчання (34 години)</w:t>
      </w:r>
    </w:p>
    <w:p w:rsidR="005747D2" w:rsidRPr="00365FF3" w:rsidRDefault="005747D2" w:rsidP="00A1440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FF3">
        <w:rPr>
          <w:rFonts w:ascii="Times New Roman" w:hAnsi="Times New Roman"/>
          <w:b/>
          <w:sz w:val="24"/>
          <w:szCs w:val="24"/>
          <w:lang w:val="uk-UA"/>
        </w:rPr>
        <w:t xml:space="preserve">Греція та грецькі громади України у ХХ – на початку ХХІ ст.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260"/>
        <w:gridCol w:w="5528"/>
      </w:tblGrid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 годин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ДЕРЖАВНІ ВИМОГИ ДО РІВНЯ ЗАГАЛЬНООСВІТНЬОЇ ПІДГОТОВКИ УЧНІВ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Розділ 1. Греція у першій половині ХХ ст. 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1. Греція в роки Першої світової війни.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Греція напередодні війни. Політика нейтралітету. Уряд прем’єр-міністра Е. Венізелоса. Національний розкол країни. Вступ Греції у першу світову війну в 1917 р. на боці Антанти. Возз’єднання країни. Наслідки Першої світової війни для соціально-економічного та політичного розвитку Греції.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Нейїнський (1919 р.) та Севрський (1920 р.)мирні договори та їх значення для Греції.  Спалах революції під керівництвом Мустафи Кемаля. Поразка грецької армії.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5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i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sz w:val="24"/>
                <w:szCs w:val="24"/>
                <w:lang w:val="uk-UA"/>
              </w:rPr>
              <w:t xml:space="preserve"> соціально-економічне і політичне становище Греції напередодні Першої світової війни;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5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а</w:t>
            </w:r>
            <w:r w:rsidRPr="003B7380">
              <w:rPr>
                <w:i/>
                <w:sz w:val="24"/>
                <w:szCs w:val="24"/>
                <w:lang w:val="uk-UA"/>
              </w:rPr>
              <w:t>налізує</w:t>
            </w:r>
            <w:r w:rsidRPr="003B7380">
              <w:rPr>
                <w:sz w:val="24"/>
                <w:szCs w:val="24"/>
                <w:lang w:val="uk-UA"/>
              </w:rPr>
              <w:t xml:space="preserve"> політику уряду прем’єр-міністра Е. Венізелоса;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5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</w:t>
            </w:r>
            <w:r w:rsidRPr="003B7380">
              <w:rPr>
                <w:i/>
                <w:sz w:val="24"/>
                <w:szCs w:val="24"/>
                <w:lang w:val="uk-UA"/>
              </w:rPr>
              <w:t>азиває</w:t>
            </w:r>
            <w:r w:rsidRPr="003B7380">
              <w:rPr>
                <w:sz w:val="24"/>
                <w:szCs w:val="24"/>
                <w:lang w:val="uk-UA"/>
              </w:rPr>
              <w:t xml:space="preserve"> причини, які призвели до національного розколу Греції</w:t>
            </w:r>
            <w:r w:rsidRPr="003B7380">
              <w:rPr>
                <w:i/>
                <w:iCs/>
                <w:sz w:val="24"/>
                <w:szCs w:val="24"/>
                <w:lang w:val="uk-UA"/>
              </w:rPr>
              <w:t xml:space="preserve"> висловлює</w:t>
            </w:r>
            <w:r w:rsidRPr="003B7380">
              <w:rPr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власне ставлення </w:t>
            </w:r>
            <w:r w:rsidRPr="003B7380">
              <w:rPr>
                <w:sz w:val="24"/>
                <w:szCs w:val="24"/>
                <w:lang w:val="uk-UA"/>
              </w:rPr>
              <w:t>до цього процесу;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5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</w:t>
            </w:r>
            <w:r w:rsidRPr="003B7380">
              <w:rPr>
                <w:i/>
                <w:sz w:val="24"/>
                <w:szCs w:val="24"/>
                <w:lang w:val="uk-UA"/>
              </w:rPr>
              <w:t>аводить</w:t>
            </w:r>
            <w:r w:rsidRPr="003B7380">
              <w:rPr>
                <w:sz w:val="24"/>
                <w:szCs w:val="24"/>
                <w:lang w:val="uk-UA"/>
              </w:rPr>
              <w:t xml:space="preserve"> факти, які характеризують наслідки Першої світової війни для соціально-економічного та політичного розвитку Греції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5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iCs/>
                <w:sz w:val="24"/>
                <w:szCs w:val="24"/>
                <w:lang w:val="uk-UA"/>
              </w:rPr>
              <w:t xml:space="preserve">аналізує за допомогою вчителя </w:t>
            </w:r>
            <w:r w:rsidRPr="003B7380">
              <w:rPr>
                <w:sz w:val="24"/>
                <w:szCs w:val="24"/>
                <w:lang w:val="uk-UA"/>
              </w:rPr>
              <w:t xml:space="preserve">текст Нейїнського (1919 р.) та Севрського (1920 р.) мирних договорів як історичного джерела, </w:t>
            </w:r>
            <w:r w:rsidRPr="003B7380">
              <w:rPr>
                <w:i/>
                <w:sz w:val="24"/>
                <w:szCs w:val="24"/>
                <w:lang w:val="uk-UA"/>
              </w:rPr>
              <w:t>надає</w:t>
            </w:r>
            <w:r w:rsidRPr="003B7380">
              <w:rPr>
                <w:sz w:val="24"/>
                <w:szCs w:val="24"/>
                <w:lang w:val="uk-UA"/>
              </w:rPr>
              <w:t xml:space="preserve"> оцінку їх історичного значення для країни; 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5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вказує </w:t>
            </w:r>
            <w:r w:rsidRPr="003B7380">
              <w:rPr>
                <w:sz w:val="24"/>
                <w:szCs w:val="24"/>
                <w:lang w:val="uk-UA"/>
              </w:rPr>
              <w:t>на причини, що призвели до революційних подій під керівництвом Мустафи Кемаля.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 Греція в міжвоєнний період.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Політична криза в Греції у 1920 – 1922 рр. Державний переворот. Парламентські вибори 1923 р., перемога Ліберальної партії Венізелоса. Конституція 1927 р. та новий політичний устрій Греції. Вплив світової економічної криз 30-х рр. на економіку Греції. Військові перевороти 1932-1935 рр. Диктатура Метаксаса (1936-1941 рр.), політика соціальних реформ.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поняття: «державний переворот»,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«парламент», «лібералізм», «конституція», «диктатура», «реформи»;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вказує </w:t>
            </w:r>
            <w:r w:rsidRPr="003B7380">
              <w:rPr>
                <w:sz w:val="24"/>
                <w:szCs w:val="24"/>
                <w:lang w:val="uk-UA"/>
              </w:rPr>
              <w:t>на причини, що призвели до політичної кризи в Греції у 1920 – 1922 рр.;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надає </w:t>
            </w:r>
            <w:r w:rsidRPr="003B7380">
              <w:rPr>
                <w:sz w:val="24"/>
                <w:szCs w:val="24"/>
                <w:lang w:val="uk-UA"/>
              </w:rPr>
              <w:t>власну оцінку перебігу подій, пов’язаних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 з </w:t>
            </w:r>
            <w:r w:rsidRPr="003B7380">
              <w:rPr>
                <w:sz w:val="24"/>
                <w:szCs w:val="24"/>
                <w:lang w:val="uk-UA"/>
              </w:rPr>
              <w:t>перемогою Ліберальної партії Венізелоса на парламентських виборах 1923 р.;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sz w:val="24"/>
                <w:szCs w:val="24"/>
                <w:lang w:val="uk-UA"/>
              </w:rPr>
              <w:t xml:space="preserve"> Конституцію 1927 р.;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порівнює </w:t>
            </w:r>
            <w:r w:rsidRPr="003B7380">
              <w:rPr>
                <w:sz w:val="24"/>
                <w:szCs w:val="24"/>
                <w:lang w:val="uk-UA"/>
              </w:rPr>
              <w:t>глибину та наслідки світової економічної кризи Греції з іншими країнами Західної Європи</w:t>
            </w:r>
            <w:r w:rsidRPr="003B7380">
              <w:rPr>
                <w:i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33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аналізує </w:t>
            </w:r>
            <w:r w:rsidRPr="003B7380">
              <w:rPr>
                <w:sz w:val="24"/>
                <w:szCs w:val="24"/>
                <w:lang w:val="uk-UA"/>
              </w:rPr>
              <w:t>перебіг історичних подій, пов’язаний</w:t>
            </w:r>
            <w:r w:rsidRPr="003B7380">
              <w:rPr>
                <w:i/>
                <w:sz w:val="24"/>
                <w:szCs w:val="24"/>
                <w:lang w:val="uk-UA"/>
              </w:rPr>
              <w:t xml:space="preserve"> з в</w:t>
            </w:r>
            <w:r w:rsidRPr="003B7380">
              <w:rPr>
                <w:sz w:val="24"/>
                <w:szCs w:val="24"/>
                <w:lang w:val="uk-UA"/>
              </w:rPr>
              <w:t>ійськовим переворотом 1932-1935 рр. та встановленням диктатури Метаксаса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 Греція в роки Другої світової війни.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Агресивні плани Італії щодо Греції в 1940 р. Героїчна боротьба греків проти загарбників - «Охі!»  Окупація Греції загарбниками. Рух Опору.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застосовує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поняття: «окупація», </w:t>
            </w:r>
            <w:r w:rsidRPr="003B7380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«рух опору»,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«Охі!»;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агресивні плани Італії щодо Греції в ході Другої світової війни;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розташування Греції та Італії на політичній карті Європи;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аналізує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героїчну боротьбу греків проти загарбників - «Охі!»;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6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>надає оцінку</w:t>
            </w:r>
            <w:r w:rsidRPr="003B7380">
              <w:rPr>
                <w:sz w:val="24"/>
                <w:szCs w:val="24"/>
                <w:lang w:val="uk-UA"/>
              </w:rPr>
              <w:t xml:space="preserve"> окупації Греції загарбниками;</w:t>
            </w:r>
          </w:p>
          <w:p w:rsidR="005747D2" w:rsidRPr="003B7380" w:rsidRDefault="005747D2" w:rsidP="00A14405">
            <w:pPr>
              <w:pStyle w:val="TableText"/>
              <w:numPr>
                <w:ilvl w:val="0"/>
                <w:numId w:val="26"/>
              </w:numPr>
              <w:suppressAutoHyphens/>
              <w:autoSpaceDN/>
              <w:spacing w:before="0" w:after="0" w:line="240" w:lineRule="auto"/>
              <w:ind w:right="0"/>
              <w:rPr>
                <w:sz w:val="24"/>
                <w:szCs w:val="24"/>
                <w:lang w:val="uk-UA"/>
              </w:rPr>
            </w:pPr>
            <w:r w:rsidRPr="003B7380">
              <w:rPr>
                <w:i/>
                <w:sz w:val="24"/>
                <w:szCs w:val="24"/>
                <w:lang w:val="uk-UA"/>
              </w:rPr>
              <w:t xml:space="preserve">порівнює </w:t>
            </w:r>
            <w:r w:rsidRPr="003B7380">
              <w:rPr>
                <w:sz w:val="24"/>
                <w:szCs w:val="24"/>
                <w:lang w:val="uk-UA"/>
              </w:rPr>
              <w:t>Рух Опору Греції з іншими окупованими країнами Європи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 Громадянська війна в Греції у 1944-1949 рр.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Територіальні зміни Греції по завершенні Другої світової війни. Повоєнний устрій країни. Причини громадянської війни в Греції. Прихід до влади правих сил у 1949 р. Політичні репресії проти комуністів.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територіальні зміни Греції, що відбулися по завершенні Другої світової війни;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аналізує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повоєнний устрій країни;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висловлює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власну думку щодо причин громадянської війни в Греції;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описує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прихід до влади правих сил у 1949 р. </w:t>
            </w:r>
          </w:p>
          <w:p w:rsidR="005747D2" w:rsidRPr="003B7380" w:rsidRDefault="005747D2" w:rsidP="00A14405">
            <w:pPr>
              <w:pStyle w:val="ListParagraph"/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Надає оцінку політичним репресіям проти комуністів, називає основних лідерів партії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 оцінювання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Розділ 2. Історія грецької діаспори України у 1920 -1940-і рр. 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1. Греки у подіях 20-30-х рр.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Греки в роки революції та громадянської війни. Катастрофа 1923 р. Понтійські греки в СРСР. Греки у Кримськотатарській радянській соціалістичній автономній республіці РСФСР. «Грецьке відродження». Репресії проти грецького населення у 1930-1940-і рр.</w:t>
            </w:r>
          </w:p>
        </w:tc>
        <w:tc>
          <w:tcPr>
            <w:tcW w:w="5528" w:type="dxa"/>
            <w:vMerge w:val="restart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і застосовує поняття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«тоталітаризм», «ідеологія», «ідентифікація», «національно-культурне відродження», «коренізація», «репресії», «грецька операція», «депортація»;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репрезентує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історичні події на прикладі родинної історії;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характеризує, аналізує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та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порівнює політику радянської влади щодо національних меншин на прикладі грецьких громад: еллінізація, діяльність грецької секції Центрального комісаріату національних меншин;відкриття грецьких культурних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навчальних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установ;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 тависловлює власне ставлення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поглядів і діяльності громадських і культурних діячів Г. Костоправа, Ф. Ялі, Г. Левентіса, В. Галли, А. Шапурми, Л. Кир’якова та ін.;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греків у бойових діях в роки війни;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проявляє навички самостійної роботи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джерелами та додатковою літературою з історії грецьких громад України.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2. Греки в роки Великої Вітчизняної війни (1941 – 1945 рр.).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Грецьке населення під час німецької окупації 1941 – 1943 рр. Участь греків у бойових діях. Греки – Герої Радянського Союзу. Депортації понтійських греків під час війни</w:t>
            </w:r>
          </w:p>
        </w:tc>
        <w:tc>
          <w:tcPr>
            <w:tcW w:w="5528" w:type="dxa"/>
            <w:vMerge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 оцінювання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3. Греція у другій половині ХХ – на початку ХХІ ст. </w:t>
            </w: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1. Повоєнна відбудова Греції (1949-1967 рр.).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Відбудова економіки: приєднання Греції до доктрини Трумена та плану Маршалла.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Вступ Греції у НАТО в 1952 р. Кіпрське питання. Політична криза 60-х рр. Соціальні перетворення уряд Папандреу. Криза парламентської системи Греції.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оказує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на політичній карті розташування о. Кіпр;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основні ознаки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повоєнної відбудови Греції (1949-1967 рр.);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астосовує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поняття «доктрина Трумена», «план Маршалла», «НАТО»;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цінює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переваги вступу Греції в НАТО у 1952 р.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налізує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передумови виникнення політичної кризи 60-х рр. ХХ ст.;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</w:t>
            </w:r>
            <w:r w:rsidRPr="003B7380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роявляє</w:t>
            </w: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навички самостійної роботи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текстами джерел:  «доктрина Трумена», «план Маршалла»;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писує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соціальні перетворення уряду Папандреу;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адає оцінку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кризовим явищам парламентської системи Греції.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 Режим диктатури (1967-1974 рр.).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переворот та встановлення воєнного режиму: «диктатура чорних полковників». Скасування інституту монархії в Греції в 1973 р. Міжнародна ізоляція Греції. Реформа системи освіти. Антиурядові виступи студентів в 1973 р. 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астосовує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поняття «диктатура чорних полковників», «міжнародна ізоляція», «монархія» 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причини та здійснення державного перевороту та встановлення воєнного режиму;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адає оцінку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скасуванню інституту монархії в Греції в 1973 р.;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налізує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переваги та недоліки політики міжнародної ізоляції Греції в другій половині 60-х – на початку 70 – х рр.;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казує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на перспективи реформи системи освіти для грецького суспільства;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антиурядові виступи студентів в 1973 р.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 Греція в останній чверті ХХ ст.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Прихід до влади в Греції уряду національної єдності у 1974 р. Протиборство двох політичних сил в Греції: Всегрецького соціалістичного руху (ПАСОК) та «Нової демократії».  Прихід до влади «Нової демократії» (1975-1981 рр.).  Лівоцентристський рух ПАСОК на чолі з Папандреу (1981-1989 рр.). Зміни в Конституції Греції. «Нова демократія» при владі на початку 90-х рр. Політична орієнтація Греції на Євросоюз.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астосовує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поняття «уряд національної єдності», «ПАСОК», «нова демократія», «Євросоюз» 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причини за якими відбувся прихід до влади в Греції уряду національної єдності у 1974 р.;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адає оцінку п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ротиборству двох політичних сил в Греції: Всегрецького соціалістичного руху (ПАСОК) та «Нової демократії».;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налізує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лівоцентристський рух ПАСОК на чолі з Папандреу (1981-1989 рр.)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зміни в Конституції Греції;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арактеризує політику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«Нової демократії»  на початку 90-х рр. в Греції;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писує переваги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політичної орієнтації Греції на Євросоюз;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оказує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на карті країни європейського Союзу;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рацює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з ілюстративним матеріалом, розпізнає символіку Євросоюзу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Греція у складі Євросоюзу.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Входження Греції у 2001 р. до економічного та валютного союзу, укладений 12 країнами – членами Євросоюзу. Приєднання Греції до зони євро в 2002 р. Дострокові парламентські вибори в Греції. «Нова демократія» отримала більшість місць в парламенті. Політика прем’єр-міністра Георгіоса Папандреу – лідера ПАСОК (2009 – 2011 рр.). Економічна криза. Міжнародна політика.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писує процес входження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Греції у 2001 р. до економічного та валютного союзу, укладений 12 країнами – членами Євросоюзу,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називає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 країни та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показує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 розташування на політичній карті Європи;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умови, за якими відбулося приєднання Греції до зони євро в 2002 р.;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налізує 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перемогу «Нової демократії» на дострокових парламентських виборах;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казує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на причини економічної кризи в Греції на початку ХХІ ст.;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азиває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провідних політичних діячів сучасної Греції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міжнародну політику Греції та перспективи її розвитку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5. Грецька культура у ХХ ст.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Відродження Олімпійських ігор. Література. Музика. Образотворче мистецтво. Кінематограф. Нобелівські лауреати. Традиційна культура сучасної Греції.</w:t>
            </w:r>
          </w:p>
        </w:tc>
        <w:tc>
          <w:tcPr>
            <w:tcW w:w="5528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стосовує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поняття «відродження», «кінематограф», «нобелевські лауреати»;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адає оцінку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історичному значенню проведеним в Афінах Олімпійських ігор 2004 р.;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налізує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сучасний стан розвитку літератури, музики, образотворчого мистецтва та кінематографу в Греції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</w:t>
            </w: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основні тенденції розвитку традиційної культури сучасної Греції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Узагальнення, тематичн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 оцінювання</w:t>
            </w:r>
          </w:p>
        </w:tc>
      </w:tr>
      <w:tr w:rsidR="005747D2" w:rsidRPr="003B7380" w:rsidTr="003B7380">
        <w:tc>
          <w:tcPr>
            <w:tcW w:w="9747" w:type="dxa"/>
            <w:gridSpan w:val="3"/>
          </w:tcPr>
          <w:p w:rsidR="005747D2" w:rsidRPr="003B7380" w:rsidRDefault="005747D2" w:rsidP="00A14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 4. Грецька діаспора в Україні у другій половині ХХ – на початку ХХІ ст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747D2" w:rsidRPr="003B6CD6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Національно-культурний рух 1950-1980-х рр.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Вплив державної національної політики на етнічний розвиток греків. Література. Музичне мистецтво. Утворення осередків національного руху наприкінці 1980-х рр. Етнічна самоорганізація грецьких громад. Створення Федерації грецьких товариств України.</w:t>
            </w:r>
          </w:p>
        </w:tc>
        <w:tc>
          <w:tcPr>
            <w:tcW w:w="5528" w:type="dxa"/>
            <w:vMerge w:val="restart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Учень/Учениця: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пояснює і застосовує поняття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«етнос», «етнічний розвиток», «етнічна самоорганізація», «громадські організації», «діаспора»;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 та аналізує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причини і передумови виникнення, напрями діяльності перших в Україні національних організацій греків (Грецьке національно-культурне товариство Одеси, «Товариства грецької мови і культури при металургійному інституті і БК «Азовсталь»» (1989 р.));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визначає причини та умови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створення, принципи діяльності Республіканського товариства греків України (1989 р.) та Федерації грецьких товариств України (1995 р.);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характеризує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напрями діяльності грецьких товариств щодо відродження та розвитку культурної самобутності (організація народних ансамблів, вокально-хореографічних колективів, масових національних свят, фольклорних фестивалів «Мега юрти», «Пірнешу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астру»);</w:t>
            </w:r>
          </w:p>
          <w:p w:rsidR="005747D2" w:rsidRPr="003B7380" w:rsidRDefault="005747D2" w:rsidP="00A144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аналізує та узагальнює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досвід діяльності науковців, що досліджують історію та культуру грецької діаспори України.</w:t>
            </w: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Вивчення та популяризація історико-культурної спадщини грецького населення України. </w:t>
            </w: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Центри відродження еллінізму в Україні. Наукові дослідження грецької проблематики.</w:t>
            </w:r>
          </w:p>
        </w:tc>
        <w:tc>
          <w:tcPr>
            <w:tcW w:w="5528" w:type="dxa"/>
            <w:vMerge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747D2" w:rsidRPr="003B7380" w:rsidTr="003B7380">
        <w:tc>
          <w:tcPr>
            <w:tcW w:w="959" w:type="dxa"/>
          </w:tcPr>
          <w:p w:rsidR="005747D2" w:rsidRPr="003B7380" w:rsidRDefault="005747D2" w:rsidP="00A1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73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88" w:type="dxa"/>
            <w:gridSpan w:val="2"/>
          </w:tcPr>
          <w:p w:rsidR="005747D2" w:rsidRPr="003B7380" w:rsidRDefault="005747D2" w:rsidP="00A14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B73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Узагальнення тематичн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 оцінювання</w:t>
            </w:r>
          </w:p>
        </w:tc>
      </w:tr>
    </w:tbl>
    <w:p w:rsidR="005747D2" w:rsidRPr="00365FF3" w:rsidRDefault="005747D2" w:rsidP="00A1440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747D2" w:rsidRPr="00365FF3" w:rsidRDefault="005747D2" w:rsidP="00A1440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47D2" w:rsidRPr="00365FF3" w:rsidRDefault="005747D2" w:rsidP="00A14405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47D2" w:rsidRPr="00365FF3" w:rsidRDefault="005747D2" w:rsidP="00A1440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47D2" w:rsidRPr="00365FF3" w:rsidRDefault="005747D2" w:rsidP="00A1440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47D2" w:rsidRPr="00365FF3" w:rsidRDefault="005747D2" w:rsidP="00A1440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47D2" w:rsidRPr="00365FF3" w:rsidRDefault="005747D2" w:rsidP="00A1440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47D2" w:rsidRPr="00365FF3" w:rsidRDefault="005747D2" w:rsidP="00A1440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747D2" w:rsidRPr="00365FF3" w:rsidRDefault="005747D2" w:rsidP="00A14405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65FF3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5747D2" w:rsidRPr="00365FF3" w:rsidRDefault="005747D2" w:rsidP="00A1440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65FF3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Балабанов К.В., Пахоменко С.П. Національно-культурне та громадське життя греків України в другій половині ХХ – на початку ХХІ століття. – Маріуполь, 2006.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Васильев А. А. История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Византийской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империи / Пер. с англ. А. Г. Грушевой. – СПб.: Алетейя, 2000.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Византийскийсловарь: в 2 т. / Сост., общ. ред. К. А. Филатова. Авторы: С. Ю. Акишин, Г. В. Баранов, А. Е. Голованов и др. - СПб.: Амфора, Издательство РХГА, Издательство Олега Абышко, 2011.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Греки на українських теренах: Нариси з етнічної історії. Документи, матеріали, карти /М.Дмитрієнко, В.Литвин, В.Томазов, Л.Яковлєва, О.Ясь. – К.: “Либідь”, 2000. – 488 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История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Древней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Греции / Под ред. В.И. Кузищина.  -  М., 1996. – 396 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Миронов В.Б. Древняя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Греция. – М., 2006. – 704 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Терентьєва Н., Балабанов К.Греки в Україні: історія та сучасність. Навчальний посібник для студентів вищих навчальних закладів. –К., 2008.- Ч. І.- 352 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Круговая Е. Г . «Черные полковники» в Греции, 1967 – 1974 гг. / Е.Г. Круговая  // Новая и новейшаяистория. – 2001. – № 3. – С. 64 – 80.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Круговая Е. Г. Экономическая</w:t>
      </w:r>
      <w:r>
        <w:rPr>
          <w:rFonts w:ascii="Times New Roman" w:hAnsi="Times New Roman"/>
          <w:sz w:val="24"/>
          <w:szCs w:val="24"/>
          <w:lang w:val="uk-UA"/>
        </w:rPr>
        <w:t xml:space="preserve"> політика </w:t>
      </w:r>
      <w:r w:rsidRPr="00365FF3">
        <w:rPr>
          <w:rFonts w:ascii="Times New Roman" w:hAnsi="Times New Roman"/>
          <w:sz w:val="24"/>
          <w:szCs w:val="24"/>
          <w:lang w:val="uk-UA"/>
        </w:rPr>
        <w:t>военного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режима в Греции (1967 – 1974) / Е.Г. Круговая  // ВМУ: История. – 1997. – № 1. – С. 55 – 74.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Кулаковский Ю. А. История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Византии. - 3-е изд., исправ. и доп. - СПб.: Алетейя, 2003.- Т. I-III. - (Византийская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библиотека. Исследования).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5FF3">
        <w:rPr>
          <w:rFonts w:ascii="Times New Roman" w:hAnsi="Times New Roman"/>
          <w:sz w:val="24"/>
          <w:szCs w:val="24"/>
        </w:rPr>
        <w:t>Наулко В. Хто і відколи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F3">
        <w:rPr>
          <w:rFonts w:ascii="Times New Roman" w:hAnsi="Times New Roman"/>
          <w:sz w:val="24"/>
          <w:szCs w:val="24"/>
        </w:rPr>
        <w:t>живе в Україні. – К.: Голов.спеціаліз. ред. літ. мовами нац.</w:t>
      </w:r>
    </w:p>
    <w:p w:rsidR="005747D2" w:rsidRPr="00365FF3" w:rsidRDefault="005747D2" w:rsidP="00A1440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м</w:t>
      </w:r>
      <w:r w:rsidRPr="00365FF3">
        <w:rPr>
          <w:rFonts w:ascii="Times New Roman" w:hAnsi="Times New Roman"/>
          <w:sz w:val="24"/>
          <w:szCs w:val="24"/>
        </w:rPr>
        <w:t>еншин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FF3">
        <w:rPr>
          <w:rFonts w:ascii="Times New Roman" w:hAnsi="Times New Roman"/>
          <w:sz w:val="24"/>
          <w:szCs w:val="24"/>
        </w:rPr>
        <w:t>України, 1998. - 80 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Національні меншини в Україні, 1920 – 1930-ті роки: Історико-картографічнийатлас / Упоряд.: М.І.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Панчук та ін. – К.: Четверта хвиля: Голов. спеціаліз. ред. літ.мовами нац. меншин України, 1995. – 104 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Папуш А.І. Історія Стародавньої Греції: У 2-х ч. – Маріуполь, 1996.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Папуш І. А. Греки Приазов'я у роки Великої Вітчизняної війни. 1941 - 1945 рр.- Маріуполь, 2000. - 56с.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Папуш І. А. Творча діяльність греків Приазов'я. Кінець XIX-XX століття: Енциклопедичний довідник.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- Маріуполь, 2000. - 159с.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Папуш І. А. Історія та творчість греків Приазов'я (1778-2004): Книга-альбом. - Маріуполь, 2005. - 338с.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</w:rPr>
        <w:t>Пряхин Ю.Д. Греческое национальное образование в Украине // Відродження. –1993. - №7. - С.6-11.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Соколовская О. В. Греция в годы</w:t>
      </w:r>
      <w:r>
        <w:rPr>
          <w:rFonts w:ascii="Times New Roman" w:hAnsi="Times New Roman"/>
          <w:sz w:val="24"/>
          <w:szCs w:val="24"/>
          <w:lang w:val="uk-UA"/>
        </w:rPr>
        <w:t xml:space="preserve"> первой </w:t>
      </w:r>
      <w:r w:rsidRPr="00365FF3">
        <w:rPr>
          <w:rFonts w:ascii="Times New Roman" w:hAnsi="Times New Roman"/>
          <w:sz w:val="24"/>
          <w:szCs w:val="24"/>
          <w:lang w:val="uk-UA"/>
        </w:rPr>
        <w:t>мировой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войны 1914 – 1918 гг / О.В. Соколовская. – М., 1990.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Улунян А. А.  Политическая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история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Греции XX в. / А.А. Улунян. – М., 2004.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Успенский Ф. И. История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5FF3">
        <w:rPr>
          <w:rFonts w:ascii="Times New Roman" w:hAnsi="Times New Roman"/>
          <w:sz w:val="24"/>
          <w:szCs w:val="24"/>
          <w:lang w:val="uk-UA"/>
        </w:rPr>
        <w:t>Византийскойимперии: Крушение. М.: АСТ, Астрель, 2011. - 576 с.</w:t>
      </w:r>
    </w:p>
    <w:p w:rsidR="005747D2" w:rsidRPr="00365FF3" w:rsidRDefault="005747D2" w:rsidP="00A14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5FF3">
        <w:rPr>
          <w:rFonts w:ascii="Times New Roman" w:hAnsi="Times New Roman"/>
          <w:sz w:val="24"/>
          <w:szCs w:val="24"/>
          <w:lang w:val="uk-UA"/>
        </w:rPr>
        <w:t>Успенский Ф. И. ИсторияВизантийскойимперии. - М.: АСТ, Астрель, 2002.</w:t>
      </w:r>
    </w:p>
    <w:p w:rsidR="005747D2" w:rsidRPr="00365FF3" w:rsidRDefault="005747D2" w:rsidP="00A14405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747D2" w:rsidRPr="00365FF3" w:rsidRDefault="005747D2" w:rsidP="00365FF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5747D2" w:rsidRPr="00365FF3" w:rsidSect="00CC312E">
      <w:pgSz w:w="11906" w:h="16838"/>
      <w:pgMar w:top="360" w:right="680" w:bottom="54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E1"/>
    <w:multiLevelType w:val="hybridMultilevel"/>
    <w:tmpl w:val="60C0240C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652F"/>
    <w:multiLevelType w:val="hybridMultilevel"/>
    <w:tmpl w:val="2BACBECE"/>
    <w:lvl w:ilvl="0" w:tplc="4ED8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32526"/>
    <w:multiLevelType w:val="hybridMultilevel"/>
    <w:tmpl w:val="D5D039CA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3280"/>
    <w:multiLevelType w:val="hybridMultilevel"/>
    <w:tmpl w:val="32D8EE32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A34D5"/>
    <w:multiLevelType w:val="hybridMultilevel"/>
    <w:tmpl w:val="108A003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46958"/>
    <w:multiLevelType w:val="hybridMultilevel"/>
    <w:tmpl w:val="56100CC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71C83"/>
    <w:multiLevelType w:val="hybridMultilevel"/>
    <w:tmpl w:val="ECBED0B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6625B"/>
    <w:multiLevelType w:val="hybridMultilevel"/>
    <w:tmpl w:val="EF3C5962"/>
    <w:lvl w:ilvl="0" w:tplc="4ED8412C"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6B41220"/>
    <w:multiLevelType w:val="hybridMultilevel"/>
    <w:tmpl w:val="323ED63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42BA6"/>
    <w:multiLevelType w:val="hybridMultilevel"/>
    <w:tmpl w:val="90B6F83C"/>
    <w:lvl w:ilvl="0" w:tplc="1FA6ACEE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A5440C"/>
    <w:multiLevelType w:val="hybridMultilevel"/>
    <w:tmpl w:val="A44695D4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B535A"/>
    <w:multiLevelType w:val="hybridMultilevel"/>
    <w:tmpl w:val="C74A037A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A18B8"/>
    <w:multiLevelType w:val="hybridMultilevel"/>
    <w:tmpl w:val="1D1882F2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90EB8"/>
    <w:multiLevelType w:val="hybridMultilevel"/>
    <w:tmpl w:val="B8D8B73C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946D0"/>
    <w:multiLevelType w:val="hybridMultilevel"/>
    <w:tmpl w:val="94946FBA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32B47"/>
    <w:multiLevelType w:val="hybridMultilevel"/>
    <w:tmpl w:val="F4586F4C"/>
    <w:lvl w:ilvl="0" w:tplc="4ED8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402E8A"/>
    <w:multiLevelType w:val="hybridMultilevel"/>
    <w:tmpl w:val="60285850"/>
    <w:lvl w:ilvl="0" w:tplc="4ED8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B37186"/>
    <w:multiLevelType w:val="hybridMultilevel"/>
    <w:tmpl w:val="FBF450AA"/>
    <w:lvl w:ilvl="0" w:tplc="4ED8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7C2F7F"/>
    <w:multiLevelType w:val="hybridMultilevel"/>
    <w:tmpl w:val="C64E1EF2"/>
    <w:lvl w:ilvl="0" w:tplc="1FA6AC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A3866"/>
    <w:multiLevelType w:val="hybridMultilevel"/>
    <w:tmpl w:val="CAEC47F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3D81"/>
    <w:multiLevelType w:val="hybridMultilevel"/>
    <w:tmpl w:val="61242DD4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51A26"/>
    <w:multiLevelType w:val="hybridMultilevel"/>
    <w:tmpl w:val="C128CA5E"/>
    <w:lvl w:ilvl="0" w:tplc="4ED8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DA51DE"/>
    <w:multiLevelType w:val="hybridMultilevel"/>
    <w:tmpl w:val="FFDE71F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55639"/>
    <w:multiLevelType w:val="hybridMultilevel"/>
    <w:tmpl w:val="2164794A"/>
    <w:lvl w:ilvl="0" w:tplc="4ED8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1F7073"/>
    <w:multiLevelType w:val="hybridMultilevel"/>
    <w:tmpl w:val="5BD22318"/>
    <w:lvl w:ilvl="0" w:tplc="4ED841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8A54DF"/>
    <w:multiLevelType w:val="hybridMultilevel"/>
    <w:tmpl w:val="6BEE2B06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731DF"/>
    <w:multiLevelType w:val="hybridMultilevel"/>
    <w:tmpl w:val="E60CE452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A37E9"/>
    <w:multiLevelType w:val="hybridMultilevel"/>
    <w:tmpl w:val="4120BF7C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115B3"/>
    <w:multiLevelType w:val="hybridMultilevel"/>
    <w:tmpl w:val="43F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4A5BE2"/>
    <w:multiLevelType w:val="hybridMultilevel"/>
    <w:tmpl w:val="73CA73A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D5F40"/>
    <w:multiLevelType w:val="hybridMultilevel"/>
    <w:tmpl w:val="BB2E565A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D3834"/>
    <w:multiLevelType w:val="hybridMultilevel"/>
    <w:tmpl w:val="AB929988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3728E"/>
    <w:multiLevelType w:val="hybridMultilevel"/>
    <w:tmpl w:val="EA288170"/>
    <w:lvl w:ilvl="0" w:tplc="4ED84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31"/>
  </w:num>
  <w:num w:numId="5">
    <w:abstractNumId w:val="8"/>
  </w:num>
  <w:num w:numId="6">
    <w:abstractNumId w:val="10"/>
  </w:num>
  <w:num w:numId="7">
    <w:abstractNumId w:val="20"/>
  </w:num>
  <w:num w:numId="8">
    <w:abstractNumId w:val="14"/>
  </w:num>
  <w:num w:numId="9">
    <w:abstractNumId w:val="4"/>
  </w:num>
  <w:num w:numId="10">
    <w:abstractNumId w:val="32"/>
  </w:num>
  <w:num w:numId="11">
    <w:abstractNumId w:val="7"/>
  </w:num>
  <w:num w:numId="12">
    <w:abstractNumId w:val="12"/>
  </w:num>
  <w:num w:numId="13">
    <w:abstractNumId w:val="29"/>
  </w:num>
  <w:num w:numId="14">
    <w:abstractNumId w:val="3"/>
  </w:num>
  <w:num w:numId="15">
    <w:abstractNumId w:val="6"/>
  </w:num>
  <w:num w:numId="16">
    <w:abstractNumId w:val="2"/>
  </w:num>
  <w:num w:numId="17">
    <w:abstractNumId w:val="18"/>
  </w:num>
  <w:num w:numId="18">
    <w:abstractNumId w:val="26"/>
  </w:num>
  <w:num w:numId="19">
    <w:abstractNumId w:val="22"/>
  </w:num>
  <w:num w:numId="20">
    <w:abstractNumId w:val="24"/>
  </w:num>
  <w:num w:numId="21">
    <w:abstractNumId w:val="17"/>
  </w:num>
  <w:num w:numId="22">
    <w:abstractNumId w:val="1"/>
  </w:num>
  <w:num w:numId="23">
    <w:abstractNumId w:val="30"/>
  </w:num>
  <w:num w:numId="24">
    <w:abstractNumId w:val="15"/>
  </w:num>
  <w:num w:numId="25">
    <w:abstractNumId w:val="5"/>
  </w:num>
  <w:num w:numId="26">
    <w:abstractNumId w:val="16"/>
  </w:num>
  <w:num w:numId="27">
    <w:abstractNumId w:val="19"/>
  </w:num>
  <w:num w:numId="28">
    <w:abstractNumId w:val="25"/>
  </w:num>
  <w:num w:numId="29">
    <w:abstractNumId w:val="27"/>
  </w:num>
  <w:num w:numId="30">
    <w:abstractNumId w:val="21"/>
  </w:num>
  <w:num w:numId="31">
    <w:abstractNumId w:val="0"/>
  </w:num>
  <w:num w:numId="32">
    <w:abstractNumId w:val="11"/>
  </w:num>
  <w:num w:numId="33">
    <w:abstractNumId w:val="2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F3F"/>
    <w:rsid w:val="0002682C"/>
    <w:rsid w:val="00027C53"/>
    <w:rsid w:val="000455E2"/>
    <w:rsid w:val="00062F10"/>
    <w:rsid w:val="00084F16"/>
    <w:rsid w:val="000955EE"/>
    <w:rsid w:val="000B05FE"/>
    <w:rsid w:val="000E068F"/>
    <w:rsid w:val="00104239"/>
    <w:rsid w:val="00110D18"/>
    <w:rsid w:val="00147014"/>
    <w:rsid w:val="00152111"/>
    <w:rsid w:val="00157039"/>
    <w:rsid w:val="00182753"/>
    <w:rsid w:val="001B3017"/>
    <w:rsid w:val="001B4DEC"/>
    <w:rsid w:val="001D2D73"/>
    <w:rsid w:val="001D55D4"/>
    <w:rsid w:val="001F2BAF"/>
    <w:rsid w:val="00200ED5"/>
    <w:rsid w:val="00205F83"/>
    <w:rsid w:val="00223971"/>
    <w:rsid w:val="00232606"/>
    <w:rsid w:val="002831F3"/>
    <w:rsid w:val="002A4CBE"/>
    <w:rsid w:val="002C178F"/>
    <w:rsid w:val="002C24EF"/>
    <w:rsid w:val="002D6863"/>
    <w:rsid w:val="002D7402"/>
    <w:rsid w:val="0030719D"/>
    <w:rsid w:val="00330459"/>
    <w:rsid w:val="0033244D"/>
    <w:rsid w:val="00333A48"/>
    <w:rsid w:val="00336D49"/>
    <w:rsid w:val="00356D03"/>
    <w:rsid w:val="00365FF3"/>
    <w:rsid w:val="003802C1"/>
    <w:rsid w:val="003A47F8"/>
    <w:rsid w:val="003B6CD6"/>
    <w:rsid w:val="003B6D22"/>
    <w:rsid w:val="003B7380"/>
    <w:rsid w:val="003C27A4"/>
    <w:rsid w:val="003C2EB6"/>
    <w:rsid w:val="003C3BCC"/>
    <w:rsid w:val="003C7805"/>
    <w:rsid w:val="003D5B55"/>
    <w:rsid w:val="003D6AEB"/>
    <w:rsid w:val="003E4096"/>
    <w:rsid w:val="003E6606"/>
    <w:rsid w:val="003F41F0"/>
    <w:rsid w:val="003F4E18"/>
    <w:rsid w:val="00430826"/>
    <w:rsid w:val="00474F76"/>
    <w:rsid w:val="004860DE"/>
    <w:rsid w:val="004914F0"/>
    <w:rsid w:val="004A28A1"/>
    <w:rsid w:val="004A5F2E"/>
    <w:rsid w:val="004B15E3"/>
    <w:rsid w:val="004B36A0"/>
    <w:rsid w:val="004B4BA6"/>
    <w:rsid w:val="004B6D4D"/>
    <w:rsid w:val="00521ECE"/>
    <w:rsid w:val="00522AC0"/>
    <w:rsid w:val="00523C03"/>
    <w:rsid w:val="005747D2"/>
    <w:rsid w:val="00575BA6"/>
    <w:rsid w:val="005A24F7"/>
    <w:rsid w:val="005B198A"/>
    <w:rsid w:val="005C3B84"/>
    <w:rsid w:val="005F5A07"/>
    <w:rsid w:val="006123A3"/>
    <w:rsid w:val="00623F8E"/>
    <w:rsid w:val="00637B3B"/>
    <w:rsid w:val="0064722F"/>
    <w:rsid w:val="00667F3F"/>
    <w:rsid w:val="0067618E"/>
    <w:rsid w:val="006823FC"/>
    <w:rsid w:val="006924AF"/>
    <w:rsid w:val="006965E7"/>
    <w:rsid w:val="006A77D5"/>
    <w:rsid w:val="006B6AC1"/>
    <w:rsid w:val="006C7EF5"/>
    <w:rsid w:val="006D5B34"/>
    <w:rsid w:val="006D6D0B"/>
    <w:rsid w:val="006E0276"/>
    <w:rsid w:val="006F386C"/>
    <w:rsid w:val="006F43F1"/>
    <w:rsid w:val="006F5FDE"/>
    <w:rsid w:val="00702915"/>
    <w:rsid w:val="00770EC0"/>
    <w:rsid w:val="00787930"/>
    <w:rsid w:val="007941CA"/>
    <w:rsid w:val="007A098C"/>
    <w:rsid w:val="007B0331"/>
    <w:rsid w:val="007B7CF3"/>
    <w:rsid w:val="007C3F40"/>
    <w:rsid w:val="007D0746"/>
    <w:rsid w:val="007D78FA"/>
    <w:rsid w:val="007D7FBE"/>
    <w:rsid w:val="007E12DD"/>
    <w:rsid w:val="007E4243"/>
    <w:rsid w:val="007E5F86"/>
    <w:rsid w:val="007F48CC"/>
    <w:rsid w:val="00802E1B"/>
    <w:rsid w:val="008036AA"/>
    <w:rsid w:val="00812D63"/>
    <w:rsid w:val="00823CE5"/>
    <w:rsid w:val="00826AC8"/>
    <w:rsid w:val="0083595D"/>
    <w:rsid w:val="00843037"/>
    <w:rsid w:val="00867B23"/>
    <w:rsid w:val="00877E87"/>
    <w:rsid w:val="00882299"/>
    <w:rsid w:val="008875CE"/>
    <w:rsid w:val="008B2608"/>
    <w:rsid w:val="008B4AC6"/>
    <w:rsid w:val="008C3F1B"/>
    <w:rsid w:val="008E130D"/>
    <w:rsid w:val="00900D6C"/>
    <w:rsid w:val="0090417C"/>
    <w:rsid w:val="00906CA1"/>
    <w:rsid w:val="00964E56"/>
    <w:rsid w:val="009741F3"/>
    <w:rsid w:val="009769A7"/>
    <w:rsid w:val="00986A09"/>
    <w:rsid w:val="00991BFC"/>
    <w:rsid w:val="009B6975"/>
    <w:rsid w:val="009D2938"/>
    <w:rsid w:val="009E3B90"/>
    <w:rsid w:val="009F3850"/>
    <w:rsid w:val="009F764E"/>
    <w:rsid w:val="00A1362C"/>
    <w:rsid w:val="00A14405"/>
    <w:rsid w:val="00A3501F"/>
    <w:rsid w:val="00A566FB"/>
    <w:rsid w:val="00A80EB1"/>
    <w:rsid w:val="00A906E6"/>
    <w:rsid w:val="00A97C67"/>
    <w:rsid w:val="00AA22F5"/>
    <w:rsid w:val="00AA5EFE"/>
    <w:rsid w:val="00AB6F98"/>
    <w:rsid w:val="00AF15A8"/>
    <w:rsid w:val="00AF549D"/>
    <w:rsid w:val="00B065BA"/>
    <w:rsid w:val="00B06677"/>
    <w:rsid w:val="00B15F2E"/>
    <w:rsid w:val="00B27038"/>
    <w:rsid w:val="00B3511F"/>
    <w:rsid w:val="00B61FC0"/>
    <w:rsid w:val="00BB3EF0"/>
    <w:rsid w:val="00BC00B2"/>
    <w:rsid w:val="00BE19A7"/>
    <w:rsid w:val="00C1122D"/>
    <w:rsid w:val="00C252A8"/>
    <w:rsid w:val="00C32BFB"/>
    <w:rsid w:val="00C43858"/>
    <w:rsid w:val="00C66E1B"/>
    <w:rsid w:val="00C677D3"/>
    <w:rsid w:val="00C732CF"/>
    <w:rsid w:val="00C86EB0"/>
    <w:rsid w:val="00C8713A"/>
    <w:rsid w:val="00CA74C7"/>
    <w:rsid w:val="00CC0752"/>
    <w:rsid w:val="00CC312E"/>
    <w:rsid w:val="00CC6286"/>
    <w:rsid w:val="00CF15CB"/>
    <w:rsid w:val="00CF2E3D"/>
    <w:rsid w:val="00D15AE5"/>
    <w:rsid w:val="00D15AFF"/>
    <w:rsid w:val="00D21520"/>
    <w:rsid w:val="00D41BFF"/>
    <w:rsid w:val="00D66388"/>
    <w:rsid w:val="00DA47A1"/>
    <w:rsid w:val="00DD1E9B"/>
    <w:rsid w:val="00DE0D2D"/>
    <w:rsid w:val="00DF5727"/>
    <w:rsid w:val="00E232E7"/>
    <w:rsid w:val="00E24EB0"/>
    <w:rsid w:val="00E26859"/>
    <w:rsid w:val="00E36D67"/>
    <w:rsid w:val="00E44074"/>
    <w:rsid w:val="00E90A22"/>
    <w:rsid w:val="00E941EA"/>
    <w:rsid w:val="00EA185F"/>
    <w:rsid w:val="00EB57EA"/>
    <w:rsid w:val="00EC0B2B"/>
    <w:rsid w:val="00EE1036"/>
    <w:rsid w:val="00EE516E"/>
    <w:rsid w:val="00F327C2"/>
    <w:rsid w:val="00F34A9D"/>
    <w:rsid w:val="00F37FC6"/>
    <w:rsid w:val="00F83EDF"/>
    <w:rsid w:val="00F93B87"/>
    <w:rsid w:val="00F9562C"/>
    <w:rsid w:val="00FB1D02"/>
    <w:rsid w:val="00FB1E50"/>
    <w:rsid w:val="00FC748A"/>
    <w:rsid w:val="00FD0294"/>
    <w:rsid w:val="00FD2958"/>
    <w:rsid w:val="00FD4B01"/>
    <w:rsid w:val="00FF4C3E"/>
    <w:rsid w:val="00FF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5B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74C7"/>
    <w:pPr>
      <w:ind w:left="720"/>
      <w:contextualSpacing/>
    </w:pPr>
  </w:style>
  <w:style w:type="character" w:customStyle="1" w:styleId="2">
    <w:name w:val="номер страницы2"/>
    <w:uiPriority w:val="99"/>
    <w:rsid w:val="005B198A"/>
  </w:style>
  <w:style w:type="paragraph" w:customStyle="1" w:styleId="TableText">
    <w:name w:val="Table Text"/>
    <w:uiPriority w:val="99"/>
    <w:rsid w:val="00C86EB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20" w:line="222" w:lineRule="atLeast"/>
      <w:ind w:left="60" w:right="60"/>
      <w:jc w:val="both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styleId="BodyTextIndent2">
    <w:name w:val="Body Text Indent 2"/>
    <w:basedOn w:val="Normal"/>
    <w:link w:val="BodyTextIndent2Char"/>
    <w:uiPriority w:val="99"/>
    <w:rsid w:val="00964E56"/>
    <w:pPr>
      <w:spacing w:after="0" w:line="240" w:lineRule="auto"/>
      <w:ind w:firstLine="284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64E56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24</Pages>
  <Words>8143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user</cp:lastModifiedBy>
  <cp:revision>23</cp:revision>
  <dcterms:created xsi:type="dcterms:W3CDTF">2014-01-22T07:29:00Z</dcterms:created>
  <dcterms:modified xsi:type="dcterms:W3CDTF">2016-09-26T12:51:00Z</dcterms:modified>
</cp:coreProperties>
</file>